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582F6AAB" w:rsidR="00F32FBD" w:rsidRPr="00C80CCB" w:rsidRDefault="0083236F" w:rsidP="00F32FBD">
      <w:pPr>
        <w:jc w:val="right"/>
        <w:rPr>
          <w:rFonts w:ascii="Roboto" w:hAnsi="Roboto"/>
          <w:b/>
          <w:bCs/>
          <w:caps/>
          <w:sz w:val="28"/>
          <w:szCs w:val="28"/>
          <w:lang w:val="en-CA"/>
        </w:rPr>
      </w:pPr>
      <w:r w:rsidRPr="00C80CCB">
        <w:rPr>
          <w:rFonts w:ascii="Roboto" w:hAnsi="Roboto"/>
          <w:b/>
          <w:bCs/>
          <w:caps/>
          <w:sz w:val="28"/>
          <w:szCs w:val="28"/>
          <w:lang w:val="en-CA"/>
        </w:rPr>
        <w:t>Press release</w:t>
      </w:r>
    </w:p>
    <w:p w14:paraId="782460A2" w14:textId="351C2844" w:rsidR="00F32FBD" w:rsidRPr="00C80CCB" w:rsidRDefault="0083236F" w:rsidP="00F32FBD">
      <w:pPr>
        <w:jc w:val="right"/>
        <w:rPr>
          <w:rFonts w:ascii="Roboto" w:hAnsi="Roboto"/>
          <w:sz w:val="28"/>
          <w:szCs w:val="28"/>
          <w:lang w:val="en-CA"/>
        </w:rPr>
      </w:pPr>
      <w:r w:rsidRPr="00C80CCB">
        <w:rPr>
          <w:rFonts w:ascii="Roboto" w:hAnsi="Roboto"/>
          <w:sz w:val="28"/>
          <w:szCs w:val="28"/>
          <w:lang w:val="en-CA"/>
        </w:rPr>
        <w:t>For immediate release</w:t>
      </w:r>
    </w:p>
    <w:p w14:paraId="269C142C" w14:textId="77777777" w:rsidR="00F32FBD" w:rsidRPr="00C80CCB" w:rsidRDefault="00F32FBD" w:rsidP="00F32FBD">
      <w:pPr>
        <w:rPr>
          <w:rFonts w:ascii="Roboto" w:hAnsi="Roboto"/>
          <w:lang w:val="en-CA"/>
        </w:rPr>
      </w:pPr>
    </w:p>
    <w:p w14:paraId="4CBEB66C" w14:textId="586857CA" w:rsidR="00F32FBD" w:rsidRPr="00C80CCB" w:rsidRDefault="00F32FBD" w:rsidP="00F32FBD">
      <w:pPr>
        <w:rPr>
          <w:rFonts w:ascii="Roboto" w:hAnsi="Roboto"/>
          <w:lang w:val="en-CA"/>
        </w:rPr>
      </w:pPr>
    </w:p>
    <w:p w14:paraId="35FCBC2C" w14:textId="3BCBAB04" w:rsidR="00F32FBD" w:rsidRPr="00C80CCB" w:rsidRDefault="00F32FBD" w:rsidP="00F32FBD">
      <w:pPr>
        <w:rPr>
          <w:rFonts w:ascii="Roboto" w:hAnsi="Roboto"/>
          <w:lang w:val="en-CA"/>
        </w:rPr>
      </w:pPr>
    </w:p>
    <w:p w14:paraId="0F6C99CA" w14:textId="2D945BFB" w:rsidR="00F32FBD" w:rsidRPr="00C80CCB" w:rsidRDefault="00F32FBD" w:rsidP="00F32FBD">
      <w:pPr>
        <w:rPr>
          <w:rFonts w:ascii="Roboto" w:hAnsi="Roboto"/>
          <w:lang w:val="en-CA"/>
        </w:rPr>
      </w:pPr>
    </w:p>
    <w:p w14:paraId="2F997983" w14:textId="77777777" w:rsidR="00162F3D" w:rsidRPr="00C80CCB" w:rsidRDefault="00162F3D" w:rsidP="00F32FBD">
      <w:pPr>
        <w:rPr>
          <w:rFonts w:ascii="Roboto" w:hAnsi="Roboto"/>
          <w:lang w:val="en-CA"/>
        </w:rPr>
      </w:pPr>
    </w:p>
    <w:p w14:paraId="4A8B25D4" w14:textId="50DE6ABF" w:rsidR="00F32FBD" w:rsidRPr="00C80CCB" w:rsidRDefault="00F32FBD" w:rsidP="00F32FBD">
      <w:pPr>
        <w:rPr>
          <w:rFonts w:ascii="Roboto" w:hAnsi="Roboto"/>
          <w:lang w:val="en-CA"/>
        </w:rPr>
      </w:pPr>
    </w:p>
    <w:p w14:paraId="78F0086D" w14:textId="6020DE3C" w:rsidR="00724C83" w:rsidRPr="00C80CCB" w:rsidRDefault="0083236F" w:rsidP="00724C83">
      <w:pPr>
        <w:jc w:val="center"/>
        <w:rPr>
          <w:rFonts w:ascii="Roboto" w:hAnsi="Roboto"/>
          <w:b/>
          <w:lang w:val="en-CA"/>
        </w:rPr>
      </w:pPr>
      <w:r w:rsidRPr="00C80CCB">
        <w:rPr>
          <w:rFonts w:ascii="Roboto" w:hAnsi="Roboto"/>
          <w:b/>
          <w:lang w:val="en-CA"/>
        </w:rPr>
        <w:t xml:space="preserve">Living together in harmony in the </w:t>
      </w:r>
      <w:proofErr w:type="spellStart"/>
      <w:r w:rsidRPr="00C80CCB">
        <w:rPr>
          <w:rFonts w:ascii="Roboto" w:hAnsi="Roboto"/>
          <w:b/>
          <w:lang w:val="en-CA"/>
        </w:rPr>
        <w:t>Montérégie’s</w:t>
      </w:r>
      <w:proofErr w:type="spellEnd"/>
      <w:r w:rsidRPr="00C80CCB">
        <w:rPr>
          <w:rFonts w:ascii="Roboto" w:hAnsi="Roboto"/>
          <w:b/>
          <w:lang w:val="en-CA"/>
        </w:rPr>
        <w:t xml:space="preserve"> agricultural zone</w:t>
      </w:r>
    </w:p>
    <w:p w14:paraId="0ECCEA96" w14:textId="77777777" w:rsidR="0083236F" w:rsidRPr="00C80CCB" w:rsidRDefault="0083236F" w:rsidP="00724C83">
      <w:pPr>
        <w:jc w:val="center"/>
        <w:rPr>
          <w:rFonts w:ascii="Roboto" w:hAnsi="Roboto"/>
          <w:b/>
          <w:lang w:val="en-CA"/>
        </w:rPr>
      </w:pPr>
      <w:r w:rsidRPr="00C80CCB">
        <w:rPr>
          <w:rFonts w:ascii="Roboto" w:hAnsi="Roboto"/>
          <w:b/>
          <w:lang w:val="en-CA"/>
        </w:rPr>
        <w:t>“OUR COUNTRYSIDE: A LIVING SPACE TO SHARE”</w:t>
      </w:r>
    </w:p>
    <w:p w14:paraId="2B803868" w14:textId="0F0FC279" w:rsidR="00724C83" w:rsidRPr="00DA3674" w:rsidRDefault="00C80CCB" w:rsidP="00724C83">
      <w:pPr>
        <w:jc w:val="center"/>
        <w:rPr>
          <w:rFonts w:ascii="Roboto" w:hAnsi="Roboto"/>
          <w:b/>
          <w:caps/>
          <w:lang w:val="en-CA"/>
        </w:rPr>
      </w:pPr>
      <w:r w:rsidRPr="00DA3674">
        <w:rPr>
          <w:rFonts w:ascii="Roboto" w:hAnsi="Roboto"/>
          <w:b/>
          <w:caps/>
          <w:lang w:val="en-CA"/>
        </w:rPr>
        <w:t>A story</w:t>
      </w:r>
      <w:r w:rsidR="00642FB8" w:rsidRPr="00DA3674">
        <w:rPr>
          <w:rFonts w:ascii="Roboto" w:hAnsi="Roboto"/>
          <w:b/>
          <w:caps/>
          <w:lang w:val="en-CA"/>
        </w:rPr>
        <w:t xml:space="preserve"> of noise</w:t>
      </w:r>
    </w:p>
    <w:p w14:paraId="7100BC87" w14:textId="5B33D52C" w:rsidR="00724C83" w:rsidRPr="00DA3674" w:rsidRDefault="00724C83" w:rsidP="00724C83">
      <w:pPr>
        <w:jc w:val="both"/>
        <w:rPr>
          <w:rFonts w:ascii="Roboto" w:hAnsi="Roboto"/>
          <w:sz w:val="22"/>
          <w:szCs w:val="22"/>
          <w:lang w:val="en-CA"/>
        </w:rPr>
      </w:pPr>
    </w:p>
    <w:p w14:paraId="6E85D212" w14:textId="77777777" w:rsidR="00CC23CA" w:rsidRPr="00DA3674" w:rsidRDefault="00CC23CA" w:rsidP="00724C83">
      <w:pPr>
        <w:jc w:val="both"/>
        <w:rPr>
          <w:rFonts w:ascii="Roboto" w:hAnsi="Roboto"/>
          <w:sz w:val="22"/>
          <w:szCs w:val="22"/>
          <w:lang w:val="en-CA"/>
        </w:rPr>
      </w:pPr>
    </w:p>
    <w:p w14:paraId="50183DB7" w14:textId="127A618A" w:rsidR="004A5396" w:rsidRPr="00DA3674" w:rsidRDefault="004A5396" w:rsidP="00724C83">
      <w:pPr>
        <w:jc w:val="both"/>
        <w:rPr>
          <w:rFonts w:ascii="Roboto" w:hAnsi="Roboto"/>
          <w:sz w:val="22"/>
          <w:szCs w:val="22"/>
          <w:lang w:val="en-CA"/>
        </w:rPr>
      </w:pPr>
    </w:p>
    <w:p w14:paraId="22CD709E" w14:textId="1DD48C71" w:rsidR="00642FB8" w:rsidRPr="00C80CCB" w:rsidRDefault="00724C83" w:rsidP="000A355D">
      <w:pPr>
        <w:jc w:val="both"/>
        <w:rPr>
          <w:rFonts w:ascii="Roboto" w:hAnsi="Roboto"/>
          <w:color w:val="4D4D4F"/>
          <w:sz w:val="22"/>
          <w:szCs w:val="22"/>
          <w:lang w:val="en-CA"/>
        </w:rPr>
      </w:pPr>
      <w:proofErr w:type="spellStart"/>
      <w:r w:rsidRPr="004E1FAB">
        <w:rPr>
          <w:rFonts w:ascii="Roboto" w:hAnsi="Roboto"/>
          <w:b/>
          <w:sz w:val="22"/>
          <w:szCs w:val="22"/>
          <w:highlight w:val="yellow"/>
          <w:lang w:val="en-CA"/>
        </w:rPr>
        <w:t>M</w:t>
      </w:r>
      <w:r w:rsidR="00DA3674" w:rsidRPr="004E1FAB">
        <w:rPr>
          <w:rFonts w:ascii="Roboto" w:hAnsi="Roboto"/>
          <w:b/>
          <w:sz w:val="22"/>
          <w:szCs w:val="22"/>
          <w:highlight w:val="yellow"/>
          <w:lang w:val="en-CA"/>
        </w:rPr>
        <w:t>ontérégie</w:t>
      </w:r>
      <w:proofErr w:type="spellEnd"/>
      <w:r w:rsidRPr="004E1FAB">
        <w:rPr>
          <w:rFonts w:ascii="Roboto" w:hAnsi="Roboto"/>
          <w:b/>
          <w:sz w:val="22"/>
          <w:szCs w:val="22"/>
          <w:highlight w:val="yellow"/>
          <w:lang w:val="en-CA"/>
        </w:rPr>
        <w:t>,</w:t>
      </w:r>
      <w:r w:rsidR="004E1FAB" w:rsidRPr="004E1FAB">
        <w:rPr>
          <w:rFonts w:ascii="Roboto" w:hAnsi="Roboto"/>
          <w:b/>
          <w:sz w:val="22"/>
          <w:szCs w:val="22"/>
          <w:highlight w:val="yellow"/>
          <w:lang w:val="en-CA"/>
        </w:rPr>
        <w:t xml:space="preserve"> August </w:t>
      </w:r>
      <w:r w:rsidR="00EE0E60">
        <w:rPr>
          <w:rFonts w:ascii="Roboto" w:hAnsi="Roboto"/>
          <w:b/>
          <w:sz w:val="22"/>
          <w:szCs w:val="22"/>
          <w:highlight w:val="yellow"/>
          <w:lang w:val="en-CA"/>
        </w:rPr>
        <w:t>1</w:t>
      </w:r>
      <w:r w:rsidR="00EE0E60">
        <w:rPr>
          <w:rFonts w:ascii="Roboto" w:hAnsi="Roboto"/>
          <w:b/>
          <w:sz w:val="22"/>
          <w:szCs w:val="22"/>
          <w:highlight w:val="yellow"/>
          <w:lang w:val="en-CA"/>
        </w:rPr>
        <w:t>6</w:t>
      </w:r>
      <w:r w:rsidR="00EE0E60" w:rsidRPr="00261D6A">
        <w:rPr>
          <w:rFonts w:ascii="Roboto" w:hAnsi="Roboto"/>
          <w:b/>
          <w:sz w:val="22"/>
          <w:szCs w:val="22"/>
          <w:highlight w:val="yellow"/>
          <w:vertAlign w:val="superscript"/>
          <w:lang w:val="en-CA"/>
        </w:rPr>
        <w:t>th</w:t>
      </w:r>
      <w:r w:rsidR="00EE0E60">
        <w:rPr>
          <w:rFonts w:ascii="Roboto" w:hAnsi="Roboto"/>
          <w:b/>
          <w:sz w:val="22"/>
          <w:szCs w:val="22"/>
          <w:highlight w:val="yellow"/>
          <w:lang w:val="en-CA"/>
        </w:rPr>
        <w:t xml:space="preserve">, </w:t>
      </w:r>
      <w:r w:rsidRPr="004E1FAB">
        <w:rPr>
          <w:rFonts w:ascii="Roboto" w:hAnsi="Roboto"/>
          <w:b/>
          <w:sz w:val="22"/>
          <w:szCs w:val="22"/>
          <w:highlight w:val="yellow"/>
          <w:lang w:val="en-CA"/>
        </w:rPr>
        <w:t>202</w:t>
      </w:r>
      <w:r w:rsidR="004E1FAB" w:rsidRPr="004E1FAB">
        <w:rPr>
          <w:rFonts w:ascii="Roboto" w:hAnsi="Roboto"/>
          <w:b/>
          <w:sz w:val="22"/>
          <w:szCs w:val="22"/>
          <w:highlight w:val="yellow"/>
          <w:lang w:val="en-CA"/>
        </w:rPr>
        <w:t>1</w:t>
      </w:r>
      <w:r w:rsidRPr="00C80CCB">
        <w:rPr>
          <w:rFonts w:ascii="Roboto" w:hAnsi="Roboto"/>
          <w:sz w:val="22"/>
          <w:szCs w:val="22"/>
          <w:lang w:val="en-CA"/>
        </w:rPr>
        <w:t xml:space="preserve"> – </w:t>
      </w:r>
      <w:r w:rsidR="00642FB8" w:rsidRPr="00C80CCB">
        <w:rPr>
          <w:rFonts w:ascii="Roboto" w:hAnsi="Roboto"/>
          <w:color w:val="4D4D4F"/>
          <w:sz w:val="22"/>
          <w:szCs w:val="22"/>
          <w:lang w:val="en-CA"/>
        </w:rPr>
        <w:t>The countryside is a workplace for farm families. Noise from machinery, heavy vehicles, farm buildings, and animals can inconvenience the neighbours.</w:t>
      </w:r>
      <w:r w:rsidR="00B57EB6" w:rsidRPr="00C80CCB">
        <w:t xml:space="preserve"> </w:t>
      </w:r>
      <w:r w:rsidR="00B57EB6" w:rsidRPr="00C80CCB">
        <w:rPr>
          <w:rFonts w:ascii="Roboto" w:hAnsi="Roboto"/>
          <w:color w:val="4D4D4F"/>
          <w:sz w:val="22"/>
          <w:szCs w:val="22"/>
          <w:lang w:val="en-CA"/>
        </w:rPr>
        <w:t xml:space="preserve">The </w:t>
      </w:r>
      <w:proofErr w:type="spellStart"/>
      <w:r w:rsidR="00B57EB6" w:rsidRPr="00C80CCB">
        <w:rPr>
          <w:rFonts w:ascii="Roboto" w:hAnsi="Roboto"/>
          <w:color w:val="4D4D4F"/>
          <w:sz w:val="22"/>
          <w:szCs w:val="22"/>
          <w:lang w:val="en-CA"/>
        </w:rPr>
        <w:t>Montérégie</w:t>
      </w:r>
      <w:proofErr w:type="spellEnd"/>
      <w:r w:rsidR="00B57EB6" w:rsidRPr="00C80CCB">
        <w:rPr>
          <w:rFonts w:ascii="Roboto" w:hAnsi="Roboto"/>
          <w:color w:val="4D4D4F"/>
          <w:sz w:val="22"/>
          <w:szCs w:val="22"/>
          <w:lang w:val="en-CA"/>
        </w:rPr>
        <w:t xml:space="preserve"> UPA, 13 RCMs and Greater </w:t>
      </w:r>
      <w:proofErr w:type="spellStart"/>
      <w:r w:rsidR="00B57EB6" w:rsidRPr="00C80CCB">
        <w:rPr>
          <w:rFonts w:ascii="Roboto" w:hAnsi="Roboto"/>
          <w:color w:val="4D4D4F"/>
          <w:sz w:val="22"/>
          <w:szCs w:val="22"/>
          <w:lang w:val="en-CA"/>
        </w:rPr>
        <w:t>Longueuil</w:t>
      </w:r>
      <w:proofErr w:type="spellEnd"/>
      <w:r w:rsidR="00B57EB6" w:rsidRPr="00C80CCB">
        <w:rPr>
          <w:rFonts w:ascii="Roboto" w:hAnsi="Roboto"/>
          <w:color w:val="4D4D4F"/>
          <w:sz w:val="22"/>
          <w:szCs w:val="22"/>
          <w:lang w:val="en-CA"/>
        </w:rPr>
        <w:t xml:space="preserve"> want the public to know what efforts farmers make to mitigate the noises that are part of their daily lives. This initiative is part of the campaign to raise awareness about living together in harmony in the agricultural zone, which was launched with financial support from the Ministry for Agriculture, Fisheries, and Food (MAPAQ).</w:t>
      </w:r>
    </w:p>
    <w:p w14:paraId="6EE288AE" w14:textId="563DFFA5" w:rsidR="004A5396" w:rsidRPr="00DA3674" w:rsidRDefault="004A5396" w:rsidP="008F068E">
      <w:pPr>
        <w:jc w:val="both"/>
        <w:rPr>
          <w:rFonts w:ascii="Roboto" w:hAnsi="Roboto"/>
          <w:color w:val="4D4D4F"/>
          <w:sz w:val="22"/>
          <w:szCs w:val="22"/>
          <w:lang w:val="en-CA"/>
        </w:rPr>
      </w:pPr>
    </w:p>
    <w:p w14:paraId="078B051E" w14:textId="7AF59955" w:rsidR="00B57EB6" w:rsidRPr="00C80CCB" w:rsidRDefault="00B57EB6" w:rsidP="00A2774D">
      <w:pPr>
        <w:jc w:val="both"/>
        <w:rPr>
          <w:rFonts w:ascii="Roboto" w:hAnsi="Roboto"/>
          <w:color w:val="4D4D4F"/>
          <w:sz w:val="22"/>
          <w:szCs w:val="22"/>
          <w:lang w:val="en-CA"/>
        </w:rPr>
      </w:pPr>
      <w:r w:rsidRPr="00C80CCB">
        <w:rPr>
          <w:rFonts w:ascii="Roboto" w:hAnsi="Roboto"/>
          <w:color w:val="4D4D4F"/>
          <w:sz w:val="22"/>
          <w:szCs w:val="22"/>
          <w:lang w:val="en-CA"/>
        </w:rPr>
        <w:t xml:space="preserve">Over the years, many farmers have chosen to plant certain types of trees near their buildings to reduce noise propagation, and to install quieter ventilation or sound-absorbing materials. Knowing where the noise is coming from can make it less disturbing. </w:t>
      </w:r>
      <w:r w:rsidR="00C80CCB" w:rsidRPr="00C80CCB">
        <w:rPr>
          <w:rFonts w:ascii="Roboto" w:hAnsi="Roboto"/>
          <w:color w:val="4D4D4F"/>
          <w:sz w:val="22"/>
          <w:szCs w:val="22"/>
          <w:lang w:val="en-CA"/>
        </w:rPr>
        <w:t>Running f</w:t>
      </w:r>
      <w:r w:rsidRPr="00C80CCB">
        <w:rPr>
          <w:rFonts w:ascii="Roboto" w:hAnsi="Roboto"/>
          <w:color w:val="4D4D4F"/>
          <w:sz w:val="22"/>
          <w:szCs w:val="22"/>
          <w:lang w:val="en-CA"/>
        </w:rPr>
        <w:t>ixed equipmen</w:t>
      </w:r>
      <w:r w:rsidR="00C80CCB" w:rsidRPr="00C80CCB">
        <w:rPr>
          <w:rFonts w:ascii="Roboto" w:hAnsi="Roboto"/>
          <w:color w:val="4D4D4F"/>
          <w:sz w:val="22"/>
          <w:szCs w:val="22"/>
          <w:lang w:val="en-CA"/>
        </w:rPr>
        <w:t>t</w:t>
      </w:r>
      <w:r w:rsidRPr="00C80CCB">
        <w:rPr>
          <w:rFonts w:ascii="Roboto" w:hAnsi="Roboto"/>
          <w:color w:val="4D4D4F"/>
          <w:sz w:val="22"/>
          <w:szCs w:val="22"/>
          <w:lang w:val="en-CA"/>
        </w:rPr>
        <w:t xml:space="preserve">, like grain dryers or irrigation pumps, </w:t>
      </w:r>
      <w:r w:rsidR="00C80CCB" w:rsidRPr="00C80CCB">
        <w:rPr>
          <w:rFonts w:ascii="Roboto" w:hAnsi="Roboto"/>
          <w:color w:val="4D4D4F"/>
          <w:sz w:val="22"/>
          <w:szCs w:val="22"/>
          <w:lang w:val="en-CA"/>
        </w:rPr>
        <w:t>is</w:t>
      </w:r>
      <w:r w:rsidRPr="00C80CCB">
        <w:rPr>
          <w:rFonts w:ascii="Roboto" w:hAnsi="Roboto"/>
          <w:color w:val="4D4D4F"/>
          <w:sz w:val="22"/>
          <w:szCs w:val="22"/>
          <w:lang w:val="en-CA"/>
        </w:rPr>
        <w:t xml:space="preserve"> part of normal agricultural practices. These are usually located as far as possible from dwellings. Some farmers also warn neighbours who might be directly inconvenienced by the noise, and whenever possible, plan noisy work in the fields for opportune moments.</w:t>
      </w:r>
      <w:r w:rsidRPr="00C80CCB">
        <w:t xml:space="preserve"> </w:t>
      </w:r>
      <w:r w:rsidRPr="00C80CCB">
        <w:rPr>
          <w:rFonts w:ascii="Roboto" w:hAnsi="Roboto"/>
          <w:color w:val="4D4D4F"/>
          <w:sz w:val="22"/>
          <w:szCs w:val="22"/>
          <w:lang w:val="en-CA"/>
        </w:rPr>
        <w:t>Farmers must also respect provincial standards and municipal regulations for mitigating inconveniences associated with farming activities, including noise pollution.</w:t>
      </w:r>
    </w:p>
    <w:p w14:paraId="4A392D8B" w14:textId="77777777" w:rsidR="00B57EB6" w:rsidRPr="00C80CCB" w:rsidRDefault="00B57EB6" w:rsidP="00A2774D">
      <w:pPr>
        <w:jc w:val="both"/>
        <w:rPr>
          <w:rFonts w:ascii="Roboto" w:hAnsi="Roboto"/>
          <w:color w:val="4D4D4F"/>
          <w:sz w:val="22"/>
          <w:szCs w:val="22"/>
          <w:lang w:val="en-CA"/>
        </w:rPr>
      </w:pPr>
    </w:p>
    <w:p w14:paraId="36F72B6B" w14:textId="10AD544D" w:rsidR="00A2774D" w:rsidRPr="00C80CCB" w:rsidRDefault="00B27055" w:rsidP="00A2774D">
      <w:pPr>
        <w:jc w:val="both"/>
        <w:rPr>
          <w:rFonts w:ascii="Roboto" w:hAnsi="Roboto"/>
          <w:color w:val="4D4D4F"/>
          <w:sz w:val="22"/>
          <w:szCs w:val="22"/>
          <w:lang w:val="en-CA"/>
        </w:rPr>
      </w:pPr>
      <w:r w:rsidRPr="00C80CCB">
        <w:rPr>
          <w:rFonts w:ascii="Roboto" w:hAnsi="Roboto"/>
          <w:color w:val="4D4D4F"/>
          <w:sz w:val="22"/>
          <w:szCs w:val="22"/>
          <w:lang w:val="en-CA"/>
        </w:rPr>
        <w:t>It’s important to remember that farming activities are dependent on weather, and farm work is not easy.</w:t>
      </w:r>
      <w:r w:rsidRPr="00C80CCB">
        <w:t xml:space="preserve"> </w:t>
      </w:r>
      <w:r w:rsidRPr="00C80CCB">
        <w:rPr>
          <w:rFonts w:ascii="Roboto" w:hAnsi="Roboto"/>
          <w:color w:val="4D4D4F"/>
          <w:sz w:val="22"/>
          <w:szCs w:val="22"/>
          <w:lang w:val="en-CA"/>
        </w:rPr>
        <w:t>Living together in an agricultural environment sometimes requires patience and understanding.</w:t>
      </w:r>
    </w:p>
    <w:p w14:paraId="286242F8" w14:textId="77777777" w:rsidR="00B27055" w:rsidRPr="00C80CCB" w:rsidRDefault="00B27055" w:rsidP="00A2774D">
      <w:pPr>
        <w:jc w:val="both"/>
        <w:rPr>
          <w:rFonts w:ascii="Roboto" w:hAnsi="Roboto"/>
          <w:color w:val="4D4D4F"/>
          <w:sz w:val="22"/>
          <w:szCs w:val="22"/>
          <w:lang w:val="en-CA"/>
        </w:rPr>
      </w:pPr>
    </w:p>
    <w:p w14:paraId="7B3114CD" w14:textId="7E543D66" w:rsidR="007F65B6" w:rsidRPr="00C80CCB" w:rsidRDefault="007F65B6" w:rsidP="00B27055">
      <w:pPr>
        <w:jc w:val="both"/>
        <w:rPr>
          <w:rFonts w:ascii="Roboto" w:hAnsi="Roboto"/>
          <w:color w:val="4D4D4F"/>
          <w:sz w:val="22"/>
          <w:szCs w:val="22"/>
          <w:lang w:val="en-CA"/>
        </w:rPr>
      </w:pPr>
      <w:r w:rsidRPr="00C80CCB">
        <w:rPr>
          <w:rFonts w:ascii="Roboto" w:hAnsi="Roboto"/>
          <w:color w:val="4D4D4F"/>
          <w:sz w:val="22"/>
          <w:szCs w:val="22"/>
          <w:lang w:val="en-CA"/>
        </w:rPr>
        <w:t>Remember that this project, living together in harmony in the agricultural zone, has a regional scope. It aims to foster living together and dialogue between farmers and residents. The partners want to demystify beliefs, mitigate nuisances, and address issues related to agricultural work. It is important to the project’s initiators to highlight the multifunctionality of the agricultural zone as a place for living, working, and leisure.</w:t>
      </w:r>
    </w:p>
    <w:p w14:paraId="7657AE65" w14:textId="1CCA5BE5" w:rsidR="00CC23CA" w:rsidRPr="00C80CCB" w:rsidRDefault="00CC23CA" w:rsidP="00724C83">
      <w:pPr>
        <w:jc w:val="both"/>
        <w:rPr>
          <w:rFonts w:ascii="Roboto" w:hAnsi="Roboto"/>
          <w:color w:val="4D4D4F"/>
          <w:sz w:val="22"/>
          <w:szCs w:val="22"/>
          <w:lang w:val="en-CA"/>
        </w:rPr>
      </w:pPr>
    </w:p>
    <w:p w14:paraId="1A3415C5" w14:textId="77777777" w:rsidR="00CC23CA" w:rsidRPr="00C80CCB" w:rsidRDefault="00CC23CA" w:rsidP="00724C83">
      <w:pPr>
        <w:jc w:val="both"/>
        <w:rPr>
          <w:rFonts w:ascii="Roboto" w:hAnsi="Roboto"/>
          <w:color w:val="4D4D4F"/>
          <w:sz w:val="22"/>
          <w:szCs w:val="22"/>
          <w:lang w:val="en-CA"/>
        </w:rPr>
      </w:pPr>
    </w:p>
    <w:p w14:paraId="150A4238" w14:textId="459B259A" w:rsidR="008F034B" w:rsidRPr="00C80CCB" w:rsidRDefault="008F034B" w:rsidP="00724C83">
      <w:pPr>
        <w:jc w:val="both"/>
        <w:rPr>
          <w:rFonts w:ascii="Roboto" w:hAnsi="Roboto"/>
          <w:color w:val="4D4D4F"/>
          <w:sz w:val="22"/>
          <w:szCs w:val="22"/>
          <w:lang w:val="en-CA"/>
        </w:rPr>
      </w:pPr>
    </w:p>
    <w:p w14:paraId="6BFE54D1" w14:textId="4789C101" w:rsidR="008F034B" w:rsidRPr="00C80CCB" w:rsidRDefault="008F034B" w:rsidP="00724C83">
      <w:pPr>
        <w:jc w:val="both"/>
        <w:rPr>
          <w:rFonts w:ascii="Roboto" w:hAnsi="Roboto"/>
          <w:color w:val="4D4D4F"/>
          <w:sz w:val="22"/>
          <w:szCs w:val="22"/>
          <w:lang w:val="en-CA"/>
        </w:rPr>
      </w:pPr>
    </w:p>
    <w:p w14:paraId="0ABE14BD" w14:textId="77777777" w:rsidR="00233D62" w:rsidRPr="00C80CCB" w:rsidRDefault="00233D62" w:rsidP="00724C83">
      <w:pPr>
        <w:jc w:val="both"/>
        <w:rPr>
          <w:rFonts w:ascii="Roboto" w:hAnsi="Roboto"/>
          <w:color w:val="4D4D4F"/>
          <w:sz w:val="22"/>
          <w:szCs w:val="22"/>
          <w:lang w:val="en-CA"/>
        </w:rPr>
      </w:pPr>
    </w:p>
    <w:p w14:paraId="6BC3C80C" w14:textId="7EC5AA9C" w:rsidR="00724C83" w:rsidRPr="00DA3674" w:rsidRDefault="00724C83" w:rsidP="00724C83">
      <w:pPr>
        <w:jc w:val="center"/>
        <w:rPr>
          <w:rFonts w:ascii="Roboto" w:hAnsi="Roboto" w:cs="Arial"/>
          <w:sz w:val="22"/>
          <w:szCs w:val="22"/>
          <w:lang w:val="en-CA"/>
        </w:rPr>
      </w:pPr>
      <w:r w:rsidRPr="00DA3674">
        <w:rPr>
          <w:rFonts w:ascii="Roboto" w:hAnsi="Roboto" w:cs="Arial"/>
          <w:sz w:val="22"/>
          <w:szCs w:val="22"/>
          <w:lang w:val="en-CA"/>
        </w:rPr>
        <w:t>1</w:t>
      </w:r>
      <w:r w:rsidR="008F034B" w:rsidRPr="00DA3674">
        <w:rPr>
          <w:rFonts w:ascii="Roboto" w:hAnsi="Roboto" w:cs="Arial"/>
          <w:sz w:val="22"/>
          <w:szCs w:val="22"/>
          <w:lang w:val="en-CA"/>
        </w:rPr>
        <w:t xml:space="preserve"> </w:t>
      </w:r>
      <w:r w:rsidRPr="00DA3674">
        <w:rPr>
          <w:rFonts w:ascii="Roboto" w:hAnsi="Roboto" w:cs="Arial"/>
          <w:sz w:val="22"/>
          <w:szCs w:val="22"/>
          <w:lang w:val="en-CA"/>
        </w:rPr>
        <w:t>/</w:t>
      </w:r>
      <w:r w:rsidR="008F034B" w:rsidRPr="00DA3674">
        <w:rPr>
          <w:rFonts w:ascii="Roboto" w:hAnsi="Roboto" w:cs="Arial"/>
          <w:sz w:val="22"/>
          <w:szCs w:val="22"/>
          <w:lang w:val="en-CA"/>
        </w:rPr>
        <w:t xml:space="preserve"> 2</w:t>
      </w:r>
    </w:p>
    <w:p w14:paraId="28BB246B" w14:textId="77777777" w:rsidR="00724C83" w:rsidRPr="00DA3674" w:rsidRDefault="00724C83" w:rsidP="00724C83">
      <w:pPr>
        <w:jc w:val="both"/>
        <w:rPr>
          <w:rFonts w:ascii="Roboto" w:hAnsi="Roboto"/>
          <w:b/>
          <w:color w:val="4D4D4F"/>
          <w:sz w:val="22"/>
          <w:szCs w:val="22"/>
          <w:lang w:val="en-CA"/>
        </w:rPr>
      </w:pPr>
    </w:p>
    <w:p w14:paraId="3AB06417" w14:textId="77777777" w:rsidR="00724C83" w:rsidRPr="00DA3674" w:rsidRDefault="00724C83" w:rsidP="00724C83">
      <w:pPr>
        <w:jc w:val="both"/>
        <w:rPr>
          <w:rFonts w:ascii="Roboto" w:hAnsi="Roboto"/>
          <w:b/>
          <w:color w:val="4D4D4F"/>
          <w:sz w:val="22"/>
          <w:szCs w:val="22"/>
          <w:lang w:val="en-CA"/>
        </w:rPr>
      </w:pPr>
    </w:p>
    <w:p w14:paraId="426A1491" w14:textId="6487D993" w:rsidR="00724C83" w:rsidRPr="00DA3674" w:rsidRDefault="00724C83" w:rsidP="00724C83">
      <w:pPr>
        <w:jc w:val="both"/>
        <w:rPr>
          <w:rFonts w:ascii="Roboto" w:hAnsi="Roboto"/>
          <w:b/>
          <w:color w:val="4D4D4F"/>
          <w:sz w:val="22"/>
          <w:szCs w:val="22"/>
          <w:lang w:val="en-CA"/>
        </w:rPr>
      </w:pPr>
    </w:p>
    <w:p w14:paraId="4AB2C0CE" w14:textId="77777777" w:rsidR="00B27055" w:rsidRPr="00DA3674" w:rsidRDefault="00B27055" w:rsidP="00724C83">
      <w:pPr>
        <w:jc w:val="both"/>
        <w:rPr>
          <w:rFonts w:ascii="Roboto" w:hAnsi="Roboto"/>
          <w:b/>
          <w:color w:val="4D4D4F"/>
          <w:sz w:val="22"/>
          <w:szCs w:val="22"/>
          <w:lang w:val="en-CA"/>
        </w:rPr>
      </w:pPr>
    </w:p>
    <w:p w14:paraId="77D072FD" w14:textId="77777777" w:rsidR="00724C83" w:rsidRPr="00DA3674" w:rsidRDefault="00724C83" w:rsidP="00724C83">
      <w:pPr>
        <w:jc w:val="both"/>
        <w:rPr>
          <w:rFonts w:ascii="Roboto" w:hAnsi="Roboto"/>
          <w:b/>
          <w:color w:val="4D4D4F"/>
          <w:sz w:val="22"/>
          <w:szCs w:val="22"/>
          <w:lang w:val="en-CA"/>
        </w:rPr>
      </w:pPr>
    </w:p>
    <w:p w14:paraId="21268027" w14:textId="77777777" w:rsidR="008F034B" w:rsidRPr="00DA3674" w:rsidRDefault="008F034B" w:rsidP="00724C83">
      <w:pPr>
        <w:jc w:val="both"/>
        <w:rPr>
          <w:rFonts w:ascii="Roboto" w:hAnsi="Roboto"/>
          <w:color w:val="4D4D4F"/>
          <w:sz w:val="22"/>
          <w:szCs w:val="22"/>
          <w:lang w:val="en-CA"/>
        </w:rPr>
      </w:pPr>
    </w:p>
    <w:p w14:paraId="107E910F" w14:textId="77777777" w:rsidR="00525DB6" w:rsidRPr="00DA3674" w:rsidRDefault="00525DB6" w:rsidP="00724C83">
      <w:pPr>
        <w:jc w:val="both"/>
        <w:rPr>
          <w:rFonts w:ascii="Roboto" w:hAnsi="Roboto"/>
          <w:color w:val="4D4D4F"/>
          <w:sz w:val="22"/>
          <w:szCs w:val="22"/>
          <w:lang w:val="en-CA"/>
        </w:rPr>
      </w:pPr>
    </w:p>
    <w:p w14:paraId="18F7C588" w14:textId="229CF3CE" w:rsidR="00961DFC" w:rsidRDefault="00961DFC" w:rsidP="00724C83">
      <w:pPr>
        <w:jc w:val="both"/>
        <w:rPr>
          <w:rFonts w:ascii="Roboto" w:hAnsi="Roboto"/>
          <w:color w:val="4D4D4F"/>
          <w:sz w:val="22"/>
          <w:szCs w:val="22"/>
          <w:lang w:val="en-CA"/>
        </w:rPr>
      </w:pPr>
    </w:p>
    <w:p w14:paraId="7A41F615" w14:textId="77777777" w:rsidR="00476E4C" w:rsidRPr="00DA3674" w:rsidRDefault="00476E4C" w:rsidP="00724C83">
      <w:pPr>
        <w:jc w:val="both"/>
        <w:rPr>
          <w:rFonts w:ascii="Roboto" w:hAnsi="Roboto"/>
          <w:color w:val="4D4D4F"/>
          <w:sz w:val="22"/>
          <w:szCs w:val="22"/>
          <w:lang w:val="en-CA"/>
        </w:rPr>
      </w:pPr>
    </w:p>
    <w:p w14:paraId="7CFFE844" w14:textId="77777777" w:rsidR="00CC23CA" w:rsidRPr="00DA3674" w:rsidRDefault="00CC23CA" w:rsidP="00724C83">
      <w:pPr>
        <w:jc w:val="both"/>
        <w:rPr>
          <w:rFonts w:ascii="Roboto" w:hAnsi="Roboto"/>
          <w:color w:val="4D4D4F"/>
          <w:sz w:val="22"/>
          <w:szCs w:val="22"/>
          <w:lang w:val="en-CA"/>
        </w:rPr>
      </w:pPr>
    </w:p>
    <w:p w14:paraId="6D7AEE89" w14:textId="77777777" w:rsidR="00B27055" w:rsidRPr="00DA3674" w:rsidRDefault="00B27055" w:rsidP="008F034B">
      <w:pPr>
        <w:jc w:val="both"/>
        <w:rPr>
          <w:rFonts w:ascii="Roboto" w:hAnsi="Roboto"/>
          <w:b/>
          <w:sz w:val="22"/>
          <w:szCs w:val="22"/>
          <w:lang w:val="en-CA"/>
        </w:rPr>
      </w:pPr>
      <w:r w:rsidRPr="00DA3674">
        <w:rPr>
          <w:rFonts w:ascii="Roboto" w:hAnsi="Roboto"/>
          <w:b/>
          <w:sz w:val="22"/>
          <w:szCs w:val="22"/>
          <w:lang w:val="en-CA"/>
        </w:rPr>
        <w:t>About the partners</w:t>
      </w:r>
    </w:p>
    <w:p w14:paraId="387D503F" w14:textId="605DA465" w:rsidR="008F034B" w:rsidRPr="00C80CCB" w:rsidRDefault="00B27055" w:rsidP="008F034B">
      <w:pPr>
        <w:jc w:val="both"/>
        <w:rPr>
          <w:rFonts w:ascii="Roboto" w:hAnsi="Roboto"/>
          <w:color w:val="4D4D4F"/>
          <w:sz w:val="22"/>
          <w:szCs w:val="22"/>
          <w:lang w:val="en-CA"/>
        </w:rPr>
      </w:pPr>
      <w:r w:rsidRPr="00DA3674">
        <w:rPr>
          <w:rFonts w:ascii="Roboto" w:hAnsi="Roboto"/>
          <w:color w:val="4D4D4F"/>
          <w:sz w:val="22"/>
          <w:szCs w:val="22"/>
          <w:lang w:val="en-CA"/>
        </w:rPr>
        <w:t xml:space="preserve">The project partners include: the RCMs of Acton, </w:t>
      </w:r>
      <w:proofErr w:type="spellStart"/>
      <w:r w:rsidRPr="00DA3674">
        <w:rPr>
          <w:rFonts w:ascii="Roboto" w:hAnsi="Roboto"/>
          <w:color w:val="4D4D4F"/>
          <w:sz w:val="22"/>
          <w:szCs w:val="22"/>
          <w:lang w:val="en-CA"/>
        </w:rPr>
        <w:t>Beauharnois</w:t>
      </w:r>
      <w:proofErr w:type="spellEnd"/>
      <w:r w:rsidRPr="00DA3674">
        <w:rPr>
          <w:rFonts w:ascii="Roboto" w:hAnsi="Roboto"/>
          <w:color w:val="4D4D4F"/>
          <w:sz w:val="22"/>
          <w:szCs w:val="22"/>
          <w:lang w:val="en-CA"/>
        </w:rPr>
        <w:t>-Salaberry, Brome-Missisquoi, Haut-Richelieu, Haut-St-Laurent, Jardins-de-Napierville, Haute-</w:t>
      </w:r>
      <w:proofErr w:type="spellStart"/>
      <w:r w:rsidRPr="00DA3674">
        <w:rPr>
          <w:rFonts w:ascii="Roboto" w:hAnsi="Roboto"/>
          <w:color w:val="4D4D4F"/>
          <w:sz w:val="22"/>
          <w:szCs w:val="22"/>
          <w:lang w:val="en-CA"/>
        </w:rPr>
        <w:t>Yamaska</w:t>
      </w:r>
      <w:proofErr w:type="spellEnd"/>
      <w:r w:rsidRPr="00DA3674">
        <w:rPr>
          <w:rFonts w:ascii="Roboto" w:hAnsi="Roboto"/>
          <w:color w:val="4D4D4F"/>
          <w:sz w:val="22"/>
          <w:szCs w:val="22"/>
          <w:lang w:val="en-CA"/>
        </w:rPr>
        <w:t>, Marguerite-</w:t>
      </w:r>
      <w:proofErr w:type="spellStart"/>
      <w:r w:rsidRPr="00DA3674">
        <w:rPr>
          <w:rFonts w:ascii="Roboto" w:hAnsi="Roboto"/>
          <w:color w:val="4D4D4F"/>
          <w:sz w:val="22"/>
          <w:szCs w:val="22"/>
          <w:lang w:val="en-CA"/>
        </w:rPr>
        <w:t>D’Youville</w:t>
      </w:r>
      <w:proofErr w:type="spellEnd"/>
      <w:r w:rsidRPr="00DA3674">
        <w:rPr>
          <w:rFonts w:ascii="Roboto" w:hAnsi="Roboto"/>
          <w:color w:val="4D4D4F"/>
          <w:sz w:val="22"/>
          <w:szCs w:val="22"/>
          <w:lang w:val="en-CA"/>
        </w:rPr>
        <w:t xml:space="preserve">, </w:t>
      </w:r>
      <w:proofErr w:type="spellStart"/>
      <w:r w:rsidRPr="00DA3674">
        <w:rPr>
          <w:rFonts w:ascii="Roboto" w:hAnsi="Roboto"/>
          <w:color w:val="4D4D4F"/>
          <w:sz w:val="22"/>
          <w:szCs w:val="22"/>
          <w:lang w:val="en-CA"/>
        </w:rPr>
        <w:t>Maskoutains</w:t>
      </w:r>
      <w:proofErr w:type="spellEnd"/>
      <w:r w:rsidRPr="00DA3674">
        <w:rPr>
          <w:rFonts w:ascii="Roboto" w:hAnsi="Roboto"/>
          <w:color w:val="4D4D4F"/>
          <w:sz w:val="22"/>
          <w:szCs w:val="22"/>
          <w:lang w:val="en-CA"/>
        </w:rPr>
        <w:t xml:space="preserve">, Pierre-De </w:t>
      </w:r>
      <w:proofErr w:type="spellStart"/>
      <w:r w:rsidRPr="00DA3674">
        <w:rPr>
          <w:rFonts w:ascii="Roboto" w:hAnsi="Roboto"/>
          <w:color w:val="4D4D4F"/>
          <w:sz w:val="22"/>
          <w:szCs w:val="22"/>
          <w:lang w:val="en-CA"/>
        </w:rPr>
        <w:t>Saurel</w:t>
      </w:r>
      <w:proofErr w:type="spellEnd"/>
      <w:r w:rsidRPr="00DA3674">
        <w:rPr>
          <w:rFonts w:ascii="Roboto" w:hAnsi="Roboto"/>
          <w:color w:val="4D4D4F"/>
          <w:sz w:val="22"/>
          <w:szCs w:val="22"/>
          <w:lang w:val="en-CA"/>
        </w:rPr>
        <w:t xml:space="preserve">, Roussillon, </w:t>
      </w:r>
      <w:proofErr w:type="spellStart"/>
      <w:r w:rsidRPr="00DA3674">
        <w:rPr>
          <w:rFonts w:ascii="Roboto" w:hAnsi="Roboto"/>
          <w:color w:val="4D4D4F"/>
          <w:sz w:val="22"/>
          <w:szCs w:val="22"/>
          <w:lang w:val="en-CA"/>
        </w:rPr>
        <w:t>Rouville</w:t>
      </w:r>
      <w:proofErr w:type="spellEnd"/>
      <w:r w:rsidRPr="00DA3674">
        <w:rPr>
          <w:rFonts w:ascii="Roboto" w:hAnsi="Roboto"/>
          <w:color w:val="4D4D4F"/>
          <w:sz w:val="22"/>
          <w:szCs w:val="22"/>
          <w:lang w:val="en-CA"/>
        </w:rPr>
        <w:t xml:space="preserve">, and </w:t>
      </w:r>
      <w:proofErr w:type="spellStart"/>
      <w:r w:rsidRPr="00DA3674">
        <w:rPr>
          <w:rFonts w:ascii="Roboto" w:hAnsi="Roboto"/>
          <w:color w:val="4D4D4F"/>
          <w:sz w:val="22"/>
          <w:szCs w:val="22"/>
          <w:lang w:val="en-CA"/>
        </w:rPr>
        <w:t>Vallée</w:t>
      </w:r>
      <w:proofErr w:type="spellEnd"/>
      <w:r w:rsidRPr="00DA3674">
        <w:rPr>
          <w:rFonts w:ascii="Roboto" w:hAnsi="Roboto"/>
          <w:color w:val="4D4D4F"/>
          <w:sz w:val="22"/>
          <w:szCs w:val="22"/>
          <w:lang w:val="en-CA"/>
        </w:rPr>
        <w:t xml:space="preserve">-du-Richelieu, Greater </w:t>
      </w:r>
      <w:proofErr w:type="spellStart"/>
      <w:r w:rsidRPr="00DA3674">
        <w:rPr>
          <w:rFonts w:ascii="Roboto" w:hAnsi="Roboto"/>
          <w:color w:val="4D4D4F"/>
          <w:sz w:val="22"/>
          <w:szCs w:val="22"/>
          <w:lang w:val="en-CA"/>
        </w:rPr>
        <w:t>Longueuil</w:t>
      </w:r>
      <w:proofErr w:type="spellEnd"/>
      <w:r w:rsidRPr="00DA3674">
        <w:rPr>
          <w:rFonts w:ascii="Roboto" w:hAnsi="Roboto"/>
          <w:color w:val="4D4D4F"/>
          <w:sz w:val="22"/>
          <w:szCs w:val="22"/>
          <w:lang w:val="en-CA"/>
        </w:rPr>
        <w:t xml:space="preserve">, the </w:t>
      </w:r>
      <w:proofErr w:type="spellStart"/>
      <w:r w:rsidRPr="00DA3674">
        <w:rPr>
          <w:rFonts w:ascii="Roboto" w:hAnsi="Roboto"/>
          <w:color w:val="4D4D4F"/>
          <w:sz w:val="22"/>
          <w:szCs w:val="22"/>
          <w:lang w:val="en-CA"/>
        </w:rPr>
        <w:t>Montérégie</w:t>
      </w:r>
      <w:proofErr w:type="spellEnd"/>
      <w:r w:rsidRPr="00DA3674">
        <w:rPr>
          <w:rFonts w:ascii="Roboto" w:hAnsi="Roboto"/>
          <w:color w:val="4D4D4F"/>
          <w:sz w:val="22"/>
          <w:szCs w:val="22"/>
          <w:lang w:val="en-CA"/>
        </w:rPr>
        <w:t xml:space="preserve"> UPA Federation (MUPAF), and the MAPAQ </w:t>
      </w:r>
      <w:proofErr w:type="spellStart"/>
      <w:r w:rsidRPr="00DA3674">
        <w:rPr>
          <w:rFonts w:ascii="Roboto" w:hAnsi="Roboto"/>
          <w:color w:val="4D4D4F"/>
          <w:sz w:val="22"/>
          <w:szCs w:val="22"/>
          <w:lang w:val="en-CA"/>
        </w:rPr>
        <w:t>Montérégie</w:t>
      </w:r>
      <w:proofErr w:type="spellEnd"/>
      <w:r w:rsidRPr="00DA3674">
        <w:rPr>
          <w:rFonts w:ascii="Roboto" w:hAnsi="Roboto"/>
          <w:color w:val="4D4D4F"/>
          <w:sz w:val="22"/>
          <w:szCs w:val="22"/>
          <w:lang w:val="en-CA"/>
        </w:rPr>
        <w:t xml:space="preserve"> regional office. </w:t>
      </w:r>
      <w:r w:rsidRPr="00C80CCB">
        <w:rPr>
          <w:rFonts w:ascii="Roboto" w:hAnsi="Roboto"/>
          <w:color w:val="4D4D4F"/>
          <w:sz w:val="22"/>
          <w:szCs w:val="22"/>
          <w:lang w:val="en-CA"/>
        </w:rPr>
        <w:t>These organizations are pooling resources and efforts to develop strategies and tools to ensure this campaign to raise awareness has a regional reach. The project was funded by the MAPAQ’s Territories program: Bio-food priorities and will continue through October 2021.</w:t>
      </w:r>
    </w:p>
    <w:p w14:paraId="102A92DB" w14:textId="77777777" w:rsidR="00675059" w:rsidRPr="00C80CCB" w:rsidRDefault="00675059" w:rsidP="00675059">
      <w:pPr>
        <w:jc w:val="both"/>
        <w:rPr>
          <w:rFonts w:ascii="Roboto" w:hAnsi="Roboto"/>
          <w:sz w:val="22"/>
          <w:szCs w:val="22"/>
          <w:lang w:val="en-CA"/>
        </w:rPr>
      </w:pPr>
    </w:p>
    <w:p w14:paraId="3C679ABB" w14:textId="7F70F444" w:rsidR="00675059" w:rsidRPr="00DA3674" w:rsidRDefault="00675059" w:rsidP="00675059">
      <w:pPr>
        <w:jc w:val="center"/>
        <w:rPr>
          <w:rFonts w:ascii="Roboto" w:hAnsi="Roboto"/>
          <w:sz w:val="22"/>
          <w:szCs w:val="22"/>
          <w:lang w:val="en-CA"/>
        </w:rPr>
      </w:pPr>
      <w:r w:rsidRPr="00DA3674">
        <w:rPr>
          <w:rFonts w:ascii="Roboto" w:hAnsi="Roboto"/>
          <w:sz w:val="22"/>
          <w:szCs w:val="22"/>
          <w:lang w:val="en-CA"/>
        </w:rPr>
        <w:t>-</w:t>
      </w:r>
      <w:r w:rsidR="00525DB6" w:rsidRPr="00DA3674">
        <w:rPr>
          <w:rFonts w:ascii="Roboto" w:hAnsi="Roboto"/>
          <w:sz w:val="22"/>
          <w:szCs w:val="22"/>
          <w:lang w:val="en-CA"/>
        </w:rPr>
        <w:t xml:space="preserve"> </w:t>
      </w:r>
      <w:r w:rsidRPr="00DA3674">
        <w:rPr>
          <w:rFonts w:ascii="Roboto" w:hAnsi="Roboto"/>
          <w:sz w:val="22"/>
          <w:szCs w:val="22"/>
          <w:lang w:val="en-CA"/>
        </w:rPr>
        <w:t>30</w:t>
      </w:r>
      <w:r w:rsidR="00525DB6" w:rsidRPr="00DA3674">
        <w:rPr>
          <w:rFonts w:ascii="Roboto" w:hAnsi="Roboto"/>
          <w:sz w:val="22"/>
          <w:szCs w:val="22"/>
          <w:lang w:val="en-CA"/>
        </w:rPr>
        <w:t xml:space="preserve"> </w:t>
      </w:r>
      <w:r w:rsidRPr="00DA3674">
        <w:rPr>
          <w:rFonts w:ascii="Roboto" w:hAnsi="Roboto"/>
          <w:sz w:val="22"/>
          <w:szCs w:val="22"/>
          <w:lang w:val="en-CA"/>
        </w:rPr>
        <w:t>-</w:t>
      </w:r>
    </w:p>
    <w:p w14:paraId="0D4712DB" w14:textId="77777777" w:rsidR="00476E4C" w:rsidRDefault="00476E4C" w:rsidP="00F32FBD">
      <w:pPr>
        <w:rPr>
          <w:rFonts w:ascii="Roboto" w:hAnsi="Roboto"/>
          <w:sz w:val="22"/>
          <w:szCs w:val="22"/>
          <w:u w:val="single"/>
          <w:lang w:val="en-CA"/>
        </w:rPr>
      </w:pPr>
    </w:p>
    <w:p w14:paraId="7B16A3AA" w14:textId="4F8A7213" w:rsidR="00F32FBD" w:rsidRPr="00DA3674" w:rsidRDefault="00F32FBD" w:rsidP="00F32FBD">
      <w:pPr>
        <w:rPr>
          <w:rFonts w:ascii="Roboto" w:hAnsi="Roboto"/>
          <w:sz w:val="22"/>
          <w:szCs w:val="22"/>
          <w:u w:val="single"/>
          <w:lang w:val="en-CA"/>
        </w:rPr>
      </w:pPr>
      <w:r w:rsidRPr="00DA3674">
        <w:rPr>
          <w:rFonts w:ascii="Roboto" w:hAnsi="Roboto"/>
          <w:sz w:val="22"/>
          <w:szCs w:val="22"/>
          <w:u w:val="single"/>
          <w:lang w:val="en-CA"/>
        </w:rPr>
        <w:t>Sources:</w:t>
      </w:r>
    </w:p>
    <w:p w14:paraId="559AD316" w14:textId="77777777" w:rsidR="004E1FAB" w:rsidRDefault="004E1FAB" w:rsidP="004E1FAB">
      <w:pPr>
        <w:rPr>
          <w:rFonts w:ascii="Roboto" w:hAnsi="Roboto"/>
          <w:sz w:val="22"/>
          <w:szCs w:val="22"/>
          <w:lang w:val="en-CA"/>
        </w:rPr>
      </w:pPr>
      <w:r>
        <w:rPr>
          <w:rFonts w:ascii="Roboto" w:hAnsi="Roboto"/>
          <w:sz w:val="22"/>
          <w:szCs w:val="22"/>
          <w:lang w:val="en-CA"/>
        </w:rPr>
        <w:t>Living Together Project:</w:t>
      </w:r>
    </w:p>
    <w:p w14:paraId="2FA0DEBE" w14:textId="77777777" w:rsidR="004E1FAB" w:rsidRDefault="004E1FAB" w:rsidP="004E1FAB">
      <w:pPr>
        <w:rPr>
          <w:rFonts w:ascii="Roboto" w:hAnsi="Roboto"/>
          <w:sz w:val="22"/>
          <w:szCs w:val="22"/>
          <w:lang w:val="en-CA"/>
        </w:rPr>
      </w:pPr>
      <w:r>
        <w:rPr>
          <w:rFonts w:ascii="Roboto" w:hAnsi="Roboto"/>
          <w:sz w:val="22"/>
          <w:szCs w:val="22"/>
          <w:lang w:val="en-CA"/>
        </w:rPr>
        <w:t xml:space="preserve">Caroline Deschamps, </w:t>
      </w:r>
      <w:proofErr w:type="spellStart"/>
      <w:r>
        <w:rPr>
          <w:rFonts w:ascii="Roboto" w:hAnsi="Roboto"/>
          <w:sz w:val="22"/>
          <w:szCs w:val="22"/>
          <w:lang w:val="en-CA"/>
        </w:rPr>
        <w:t>Montérégie</w:t>
      </w:r>
      <w:proofErr w:type="spellEnd"/>
      <w:r>
        <w:rPr>
          <w:rFonts w:ascii="Roboto" w:hAnsi="Roboto"/>
          <w:sz w:val="22"/>
          <w:szCs w:val="22"/>
          <w:lang w:val="en-CA"/>
        </w:rPr>
        <w:t xml:space="preserve"> UPA Federation (MUPAF)</w:t>
      </w:r>
    </w:p>
    <w:p w14:paraId="498DDA24" w14:textId="77777777" w:rsidR="004E1FAB" w:rsidRDefault="004E1FAB" w:rsidP="004E1FAB">
      <w:pPr>
        <w:rPr>
          <w:rFonts w:ascii="Roboto" w:hAnsi="Roboto"/>
          <w:sz w:val="22"/>
          <w:szCs w:val="22"/>
          <w:lang w:val="en-CA"/>
        </w:rPr>
      </w:pPr>
      <w:r>
        <w:rPr>
          <w:rFonts w:ascii="Roboto" w:hAnsi="Roboto"/>
          <w:sz w:val="22"/>
          <w:szCs w:val="22"/>
          <w:lang w:val="en-CA"/>
        </w:rPr>
        <w:t xml:space="preserve">450-774-9154, extension 5227  </w:t>
      </w:r>
      <w:hyperlink r:id="rId10" w:history="1">
        <w:r>
          <w:rPr>
            <w:rStyle w:val="Lienhypertexte"/>
            <w:rFonts w:ascii="Roboto" w:hAnsi="Roboto"/>
            <w:sz w:val="22"/>
            <w:szCs w:val="22"/>
            <w:lang w:val="en-CA"/>
          </w:rPr>
          <w:t>cdeschamps@upa.qc.ca</w:t>
        </w:r>
      </w:hyperlink>
    </w:p>
    <w:p w14:paraId="61F67CFB" w14:textId="77777777" w:rsidR="004E1FAB" w:rsidRDefault="004E1FAB" w:rsidP="004E1FAB">
      <w:pPr>
        <w:rPr>
          <w:rFonts w:ascii="Roboto" w:hAnsi="Roboto"/>
          <w:sz w:val="20"/>
          <w:szCs w:val="20"/>
          <w:lang w:val="en-CA"/>
        </w:rPr>
      </w:pPr>
    </w:p>
    <w:p w14:paraId="48258439" w14:textId="77777777" w:rsidR="004E1FAB" w:rsidRDefault="004E1FAB" w:rsidP="004E1FAB">
      <w:pPr>
        <w:rPr>
          <w:rFonts w:ascii="Roboto" w:hAnsi="Roboto"/>
          <w:sz w:val="22"/>
          <w:szCs w:val="22"/>
          <w:lang w:val="en-CA"/>
        </w:rPr>
      </w:pPr>
      <w:r>
        <w:rPr>
          <w:rFonts w:ascii="Roboto" w:hAnsi="Roboto"/>
          <w:sz w:val="22"/>
          <w:szCs w:val="22"/>
          <w:lang w:val="en-CA"/>
        </w:rPr>
        <w:t>Promotional materials for the campaign:</w:t>
      </w:r>
    </w:p>
    <w:p w14:paraId="624E4CC8" w14:textId="77777777" w:rsidR="004E1FAB" w:rsidRDefault="004E1FAB" w:rsidP="004E1FAB">
      <w:pPr>
        <w:rPr>
          <w:rFonts w:ascii="Roboto" w:hAnsi="Roboto"/>
          <w:sz w:val="22"/>
          <w:szCs w:val="22"/>
          <w:lang w:val="fr-CA"/>
        </w:rPr>
      </w:pPr>
      <w:r>
        <w:rPr>
          <w:rFonts w:ascii="Roboto" w:hAnsi="Roboto"/>
          <w:sz w:val="22"/>
          <w:szCs w:val="22"/>
          <w:lang w:val="fr-CA"/>
        </w:rPr>
        <w:t>Brigitte Marcotte, Expansion PME</w:t>
      </w:r>
    </w:p>
    <w:p w14:paraId="70E478D5" w14:textId="77777777" w:rsidR="004E1FAB" w:rsidRDefault="004E1FAB" w:rsidP="004E1FAB">
      <w:pPr>
        <w:rPr>
          <w:rFonts w:ascii="Roboto" w:hAnsi="Roboto"/>
          <w:sz w:val="22"/>
          <w:szCs w:val="22"/>
          <w:lang w:val="fr-CA"/>
        </w:rPr>
      </w:pPr>
      <w:r>
        <w:rPr>
          <w:rFonts w:ascii="Roboto" w:hAnsi="Roboto"/>
          <w:sz w:val="22"/>
          <w:szCs w:val="22"/>
          <w:lang w:val="fr-CA"/>
        </w:rPr>
        <w:t xml:space="preserve">450-446-2880, extension 2703  </w:t>
      </w:r>
      <w:hyperlink r:id="rId11" w:history="1">
        <w:r>
          <w:rPr>
            <w:rStyle w:val="Lienhypertexte"/>
            <w:rFonts w:ascii="Roboto" w:hAnsi="Roboto"/>
            <w:sz w:val="22"/>
            <w:szCs w:val="22"/>
            <w:lang w:val="fr-CA"/>
          </w:rPr>
          <w:t>bmarcotte@expansionpme.org</w:t>
        </w:r>
      </w:hyperlink>
    </w:p>
    <w:p w14:paraId="496411FD" w14:textId="77777777" w:rsidR="004E1FAB" w:rsidRDefault="004E1FAB">
      <w:pPr>
        <w:rPr>
          <w:rFonts w:ascii="Roboto" w:hAnsi="Roboto"/>
          <w:sz w:val="22"/>
          <w:szCs w:val="22"/>
          <w:lang w:val="fr-CA"/>
        </w:rPr>
      </w:pPr>
    </w:p>
    <w:p w14:paraId="51D6729E" w14:textId="09A63C4D" w:rsidR="00724C83" w:rsidRPr="00C80CCB" w:rsidRDefault="008F068E">
      <w:pPr>
        <w:rPr>
          <w:rFonts w:ascii="Roboto" w:hAnsi="Roboto"/>
          <w:sz w:val="22"/>
          <w:szCs w:val="22"/>
          <w:lang w:val="fr-CA"/>
        </w:rPr>
      </w:pPr>
      <w:r w:rsidRPr="00C80CCB">
        <w:rPr>
          <w:rFonts w:ascii="Roboto" w:hAnsi="Roboto"/>
          <w:noProof/>
          <w:sz w:val="22"/>
          <w:szCs w:val="22"/>
          <w:lang w:val="fr-CA" w:eastAsia="fr-CA"/>
        </w:rPr>
        <w:drawing>
          <wp:anchor distT="0" distB="0" distL="114300" distR="114300" simplePos="0" relativeHeight="251658240" behindDoc="0" locked="0" layoutInCell="1" allowOverlap="1" wp14:anchorId="7E124F79" wp14:editId="7749FC6A">
            <wp:simplePos x="0" y="0"/>
            <wp:positionH relativeFrom="column">
              <wp:posOffset>1145223</wp:posOffset>
            </wp:positionH>
            <wp:positionV relativeFrom="paragraph">
              <wp:posOffset>132431</wp:posOffset>
            </wp:positionV>
            <wp:extent cx="3837932" cy="1995724"/>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3837932" cy="1995724"/>
                    </a:xfrm>
                    <a:prstGeom prst="rect">
                      <a:avLst/>
                    </a:prstGeom>
                  </pic:spPr>
                </pic:pic>
              </a:graphicData>
            </a:graphic>
            <wp14:sizeRelH relativeFrom="page">
              <wp14:pctWidth>0</wp14:pctWidth>
            </wp14:sizeRelH>
            <wp14:sizeRelV relativeFrom="page">
              <wp14:pctHeight>0</wp14:pctHeight>
            </wp14:sizeRelV>
          </wp:anchor>
        </w:drawing>
      </w:r>
    </w:p>
    <w:p w14:paraId="1BC1F635" w14:textId="415A45F1" w:rsidR="008F068E" w:rsidRPr="00C80CCB" w:rsidRDefault="008F068E">
      <w:pPr>
        <w:rPr>
          <w:rFonts w:ascii="Roboto" w:hAnsi="Roboto"/>
          <w:sz w:val="22"/>
          <w:szCs w:val="22"/>
          <w:lang w:val="fr-CA"/>
        </w:rPr>
      </w:pPr>
    </w:p>
    <w:p w14:paraId="3D53ED9F" w14:textId="7B121DC1" w:rsidR="00525DB6" w:rsidRPr="00C80CCB" w:rsidRDefault="00525DB6">
      <w:pPr>
        <w:rPr>
          <w:rFonts w:ascii="Roboto" w:hAnsi="Roboto"/>
          <w:sz w:val="22"/>
          <w:szCs w:val="22"/>
          <w:lang w:val="fr-CA"/>
        </w:rPr>
      </w:pPr>
    </w:p>
    <w:p w14:paraId="72494AB0" w14:textId="77777777" w:rsidR="008F068E" w:rsidRPr="00C80CCB" w:rsidRDefault="008F068E" w:rsidP="00F32FBD">
      <w:pPr>
        <w:jc w:val="center"/>
        <w:rPr>
          <w:rFonts w:ascii="Roboto" w:hAnsi="Roboto" w:cs="Arial"/>
          <w:sz w:val="22"/>
          <w:szCs w:val="22"/>
          <w:lang w:val="fr-CA"/>
        </w:rPr>
      </w:pPr>
    </w:p>
    <w:p w14:paraId="0DB9E5A3" w14:textId="77777777" w:rsidR="008F068E" w:rsidRPr="00C80CCB" w:rsidRDefault="008F068E" w:rsidP="00F32FBD">
      <w:pPr>
        <w:jc w:val="center"/>
        <w:rPr>
          <w:rFonts w:ascii="Roboto" w:hAnsi="Roboto" w:cs="Arial"/>
          <w:sz w:val="22"/>
          <w:szCs w:val="22"/>
          <w:lang w:val="fr-CA"/>
        </w:rPr>
      </w:pPr>
    </w:p>
    <w:p w14:paraId="5D1BA5EF" w14:textId="77777777" w:rsidR="008F068E" w:rsidRPr="00C80CCB" w:rsidRDefault="008F068E" w:rsidP="00F32FBD">
      <w:pPr>
        <w:jc w:val="center"/>
        <w:rPr>
          <w:rFonts w:ascii="Roboto" w:hAnsi="Roboto" w:cs="Arial"/>
          <w:sz w:val="22"/>
          <w:szCs w:val="22"/>
          <w:lang w:val="fr-CA"/>
        </w:rPr>
      </w:pPr>
    </w:p>
    <w:p w14:paraId="54C64CB8" w14:textId="77777777" w:rsidR="008F068E" w:rsidRPr="00C80CCB" w:rsidRDefault="008F068E" w:rsidP="00F32FBD">
      <w:pPr>
        <w:jc w:val="center"/>
        <w:rPr>
          <w:rFonts w:ascii="Roboto" w:hAnsi="Roboto" w:cs="Arial"/>
          <w:sz w:val="22"/>
          <w:szCs w:val="22"/>
          <w:lang w:val="fr-CA"/>
        </w:rPr>
      </w:pPr>
    </w:p>
    <w:p w14:paraId="26214B6A" w14:textId="77777777" w:rsidR="008F068E" w:rsidRPr="00C80CCB" w:rsidRDefault="008F068E" w:rsidP="00F32FBD">
      <w:pPr>
        <w:jc w:val="center"/>
        <w:rPr>
          <w:rFonts w:ascii="Roboto" w:hAnsi="Roboto" w:cs="Arial"/>
          <w:sz w:val="22"/>
          <w:szCs w:val="22"/>
          <w:lang w:val="fr-CA"/>
        </w:rPr>
      </w:pPr>
    </w:p>
    <w:p w14:paraId="31659D79" w14:textId="77777777" w:rsidR="008F068E" w:rsidRPr="00C80CCB" w:rsidRDefault="008F068E" w:rsidP="00F32FBD">
      <w:pPr>
        <w:jc w:val="center"/>
        <w:rPr>
          <w:rFonts w:ascii="Roboto" w:hAnsi="Roboto" w:cs="Arial"/>
          <w:sz w:val="22"/>
          <w:szCs w:val="22"/>
          <w:lang w:val="fr-CA"/>
        </w:rPr>
      </w:pPr>
    </w:p>
    <w:p w14:paraId="7BB10232" w14:textId="77777777" w:rsidR="008F068E" w:rsidRPr="00C80CCB" w:rsidRDefault="008F068E" w:rsidP="00F32FBD">
      <w:pPr>
        <w:jc w:val="center"/>
        <w:rPr>
          <w:rFonts w:ascii="Roboto" w:hAnsi="Roboto" w:cs="Arial"/>
          <w:sz w:val="22"/>
          <w:szCs w:val="22"/>
          <w:lang w:val="fr-CA"/>
        </w:rPr>
      </w:pPr>
    </w:p>
    <w:p w14:paraId="47FCF127" w14:textId="77777777" w:rsidR="008F068E" w:rsidRPr="00C80CCB" w:rsidRDefault="008F068E" w:rsidP="00F32FBD">
      <w:pPr>
        <w:jc w:val="center"/>
        <w:rPr>
          <w:rFonts w:ascii="Roboto" w:hAnsi="Roboto" w:cs="Arial"/>
          <w:sz w:val="22"/>
          <w:szCs w:val="22"/>
          <w:lang w:val="fr-CA"/>
        </w:rPr>
      </w:pPr>
    </w:p>
    <w:p w14:paraId="4959E671" w14:textId="77777777" w:rsidR="008F068E" w:rsidRPr="00C80CCB" w:rsidRDefault="008F068E" w:rsidP="00F32FBD">
      <w:pPr>
        <w:jc w:val="center"/>
        <w:rPr>
          <w:rFonts w:ascii="Roboto" w:hAnsi="Roboto" w:cs="Arial"/>
          <w:sz w:val="22"/>
          <w:szCs w:val="22"/>
          <w:lang w:val="fr-CA"/>
        </w:rPr>
      </w:pPr>
    </w:p>
    <w:p w14:paraId="7219CEBB" w14:textId="77777777" w:rsidR="008F068E" w:rsidRPr="00C80CCB" w:rsidRDefault="008F068E" w:rsidP="00F32FBD">
      <w:pPr>
        <w:jc w:val="center"/>
        <w:rPr>
          <w:rFonts w:ascii="Roboto" w:hAnsi="Roboto" w:cs="Arial"/>
          <w:sz w:val="22"/>
          <w:szCs w:val="22"/>
          <w:lang w:val="fr-CA"/>
        </w:rPr>
      </w:pPr>
    </w:p>
    <w:p w14:paraId="60AF9081" w14:textId="77777777" w:rsidR="008F068E" w:rsidRPr="00C80CCB" w:rsidRDefault="008F068E" w:rsidP="00F32FBD">
      <w:pPr>
        <w:jc w:val="center"/>
        <w:rPr>
          <w:rFonts w:ascii="Roboto" w:hAnsi="Roboto" w:cs="Arial"/>
          <w:sz w:val="22"/>
          <w:szCs w:val="22"/>
          <w:lang w:val="fr-CA"/>
        </w:rPr>
      </w:pPr>
    </w:p>
    <w:p w14:paraId="7854B43B" w14:textId="77777777" w:rsidR="00B27055" w:rsidRPr="00C80CCB" w:rsidRDefault="00B27055" w:rsidP="00F32FBD">
      <w:pPr>
        <w:jc w:val="center"/>
        <w:rPr>
          <w:rFonts w:ascii="Roboto" w:hAnsi="Roboto" w:cs="Arial"/>
          <w:sz w:val="22"/>
          <w:szCs w:val="22"/>
          <w:lang w:val="fr-CA"/>
        </w:rPr>
      </w:pPr>
    </w:p>
    <w:p w14:paraId="573EB49D" w14:textId="77777777" w:rsidR="00B27055" w:rsidRPr="00C80CCB" w:rsidRDefault="00B27055" w:rsidP="00F32FBD">
      <w:pPr>
        <w:jc w:val="center"/>
        <w:rPr>
          <w:rFonts w:ascii="Roboto" w:hAnsi="Roboto" w:cs="Arial"/>
          <w:sz w:val="22"/>
          <w:szCs w:val="22"/>
          <w:lang w:val="fr-CA"/>
        </w:rPr>
      </w:pPr>
    </w:p>
    <w:p w14:paraId="76542511" w14:textId="77777777" w:rsidR="00B27055" w:rsidRPr="00C80CCB" w:rsidRDefault="00B27055" w:rsidP="00F32FBD">
      <w:pPr>
        <w:jc w:val="center"/>
        <w:rPr>
          <w:rFonts w:ascii="Roboto" w:hAnsi="Roboto" w:cs="Arial"/>
          <w:sz w:val="22"/>
          <w:szCs w:val="22"/>
          <w:lang w:val="fr-CA"/>
        </w:rPr>
      </w:pPr>
    </w:p>
    <w:p w14:paraId="6986526D" w14:textId="392E542D" w:rsidR="000D1044" w:rsidRDefault="00F32FBD" w:rsidP="00F32FBD">
      <w:pPr>
        <w:jc w:val="center"/>
        <w:rPr>
          <w:rFonts w:ascii="Roboto" w:hAnsi="Roboto" w:cs="Arial"/>
          <w:sz w:val="22"/>
          <w:szCs w:val="22"/>
          <w:lang w:val="fr-CA"/>
        </w:rPr>
      </w:pPr>
      <w:r w:rsidRPr="00C80CCB">
        <w:rPr>
          <w:rFonts w:ascii="Roboto" w:hAnsi="Roboto" w:cs="Arial"/>
          <w:sz w:val="22"/>
          <w:szCs w:val="22"/>
          <w:lang w:val="fr-CA"/>
        </w:rPr>
        <w:t>2</w:t>
      </w:r>
      <w:r w:rsidR="008F034B" w:rsidRPr="00C80CCB">
        <w:rPr>
          <w:rFonts w:ascii="Roboto" w:hAnsi="Roboto" w:cs="Arial"/>
          <w:sz w:val="22"/>
          <w:szCs w:val="22"/>
          <w:lang w:val="fr-CA"/>
        </w:rPr>
        <w:t xml:space="preserve"> </w:t>
      </w:r>
      <w:r w:rsidRPr="00C80CCB">
        <w:rPr>
          <w:rFonts w:ascii="Roboto" w:hAnsi="Roboto" w:cs="Arial"/>
          <w:sz w:val="22"/>
          <w:szCs w:val="22"/>
          <w:lang w:val="fr-CA"/>
        </w:rPr>
        <w:t>/</w:t>
      </w:r>
      <w:r w:rsidR="008F034B" w:rsidRPr="00C80CCB">
        <w:rPr>
          <w:rFonts w:ascii="Roboto" w:hAnsi="Roboto" w:cs="Arial"/>
          <w:sz w:val="22"/>
          <w:szCs w:val="22"/>
          <w:lang w:val="fr-CA"/>
        </w:rPr>
        <w:t xml:space="preserve"> </w:t>
      </w:r>
      <w:r w:rsidRPr="00C80CCB">
        <w:rPr>
          <w:rFonts w:ascii="Roboto" w:hAnsi="Roboto" w:cs="Arial"/>
          <w:sz w:val="22"/>
          <w:szCs w:val="22"/>
          <w:lang w:val="fr-CA"/>
        </w:rPr>
        <w:t>2</w:t>
      </w:r>
    </w:p>
    <w:sectPr w:rsidR="000D1044" w:rsidSect="00724C83">
      <w:headerReference w:type="default" r:id="rId13"/>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24F" w14:textId="77777777" w:rsidR="003C6BB3" w:rsidRDefault="003C6BB3" w:rsidP="00B16AEA">
      <w:r>
        <w:separator/>
      </w:r>
    </w:p>
  </w:endnote>
  <w:endnote w:type="continuationSeparator" w:id="0">
    <w:p w14:paraId="5F296DC6" w14:textId="77777777" w:rsidR="003C6BB3" w:rsidRDefault="003C6BB3"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FBC8" w14:textId="77777777" w:rsidR="003C6BB3" w:rsidRDefault="003C6BB3" w:rsidP="00B16AEA">
      <w:r>
        <w:separator/>
      </w:r>
    </w:p>
  </w:footnote>
  <w:footnote w:type="continuationSeparator" w:id="0">
    <w:p w14:paraId="5A3B5B05" w14:textId="77777777" w:rsidR="003C6BB3" w:rsidRDefault="003C6BB3"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7216"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02A39"/>
    <w:rsid w:val="0004732C"/>
    <w:rsid w:val="000733EE"/>
    <w:rsid w:val="000A355D"/>
    <w:rsid w:val="000D1044"/>
    <w:rsid w:val="000D4F57"/>
    <w:rsid w:val="0011587E"/>
    <w:rsid w:val="00162F3D"/>
    <w:rsid w:val="00180CA4"/>
    <w:rsid w:val="001B6007"/>
    <w:rsid w:val="002115EC"/>
    <w:rsid w:val="00233D62"/>
    <w:rsid w:val="00246835"/>
    <w:rsid w:val="00294426"/>
    <w:rsid w:val="002A2325"/>
    <w:rsid w:val="002F6C2F"/>
    <w:rsid w:val="00340B16"/>
    <w:rsid w:val="003477E7"/>
    <w:rsid w:val="0037694D"/>
    <w:rsid w:val="003B7F86"/>
    <w:rsid w:val="003C6BB3"/>
    <w:rsid w:val="003D7569"/>
    <w:rsid w:val="00414A9D"/>
    <w:rsid w:val="00445B6B"/>
    <w:rsid w:val="00476E4C"/>
    <w:rsid w:val="00483FBE"/>
    <w:rsid w:val="004A5396"/>
    <w:rsid w:val="004D11A8"/>
    <w:rsid w:val="004D7FD8"/>
    <w:rsid w:val="004E1FAB"/>
    <w:rsid w:val="004E5DB2"/>
    <w:rsid w:val="00525DB6"/>
    <w:rsid w:val="005E647F"/>
    <w:rsid w:val="00635E36"/>
    <w:rsid w:val="00642FB8"/>
    <w:rsid w:val="00661EBD"/>
    <w:rsid w:val="00675059"/>
    <w:rsid w:val="006776D1"/>
    <w:rsid w:val="006B6956"/>
    <w:rsid w:val="00724C83"/>
    <w:rsid w:val="007A3A01"/>
    <w:rsid w:val="007F65B6"/>
    <w:rsid w:val="0083236F"/>
    <w:rsid w:val="00865DE9"/>
    <w:rsid w:val="008F034B"/>
    <w:rsid w:val="008F068E"/>
    <w:rsid w:val="00915AC3"/>
    <w:rsid w:val="00961DFC"/>
    <w:rsid w:val="009B3289"/>
    <w:rsid w:val="009D1CC1"/>
    <w:rsid w:val="00A05212"/>
    <w:rsid w:val="00A2774D"/>
    <w:rsid w:val="00A412A7"/>
    <w:rsid w:val="00A711DC"/>
    <w:rsid w:val="00AF5429"/>
    <w:rsid w:val="00B16AEA"/>
    <w:rsid w:val="00B26C07"/>
    <w:rsid w:val="00B27055"/>
    <w:rsid w:val="00B57EB6"/>
    <w:rsid w:val="00BA3369"/>
    <w:rsid w:val="00BB0D41"/>
    <w:rsid w:val="00BE084B"/>
    <w:rsid w:val="00C0339B"/>
    <w:rsid w:val="00C5714B"/>
    <w:rsid w:val="00C5788A"/>
    <w:rsid w:val="00C72CE4"/>
    <w:rsid w:val="00C80CCB"/>
    <w:rsid w:val="00CA0051"/>
    <w:rsid w:val="00CC23CA"/>
    <w:rsid w:val="00D05513"/>
    <w:rsid w:val="00D3597F"/>
    <w:rsid w:val="00D403BF"/>
    <w:rsid w:val="00D8344F"/>
    <w:rsid w:val="00D8381A"/>
    <w:rsid w:val="00D84D39"/>
    <w:rsid w:val="00DA3674"/>
    <w:rsid w:val="00DC2D4C"/>
    <w:rsid w:val="00DD69AA"/>
    <w:rsid w:val="00E614DA"/>
    <w:rsid w:val="00E74C12"/>
    <w:rsid w:val="00EE0E60"/>
    <w:rsid w:val="00F01840"/>
    <w:rsid w:val="00F32FBD"/>
    <w:rsid w:val="00F517E4"/>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E6579A"/>
  <w15:docId w15:val="{8BA7CE21-2BA3-4990-B3B2-29CEA83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paragraph" w:styleId="Rvision">
    <w:name w:val="Revision"/>
    <w:hidden/>
    <w:uiPriority w:val="99"/>
    <w:semiHidden/>
    <w:rsid w:val="000733EE"/>
  </w:style>
  <w:style w:type="character" w:styleId="Mentionnonrsolue">
    <w:name w:val="Unresolved Mention"/>
    <w:basedOn w:val="Policepardfaut"/>
    <w:uiPriority w:val="99"/>
    <w:semiHidden/>
    <w:unhideWhenUsed/>
    <w:rsid w:val="00B27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879785905">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295795781">
      <w:bodyDiv w:val="1"/>
      <w:marLeft w:val="0"/>
      <w:marRight w:val="0"/>
      <w:marTop w:val="0"/>
      <w:marBottom w:val="0"/>
      <w:divBdr>
        <w:top w:val="none" w:sz="0" w:space="0" w:color="auto"/>
        <w:left w:val="none" w:sz="0" w:space="0" w:color="auto"/>
        <w:bottom w:val="none" w:sz="0" w:space="0" w:color="auto"/>
        <w:right w:val="none" w:sz="0" w:space="0" w:color="auto"/>
      </w:divBdr>
    </w:div>
    <w:div w:id="1419670369">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2F771264-DC1B-438A-8E9B-E19C17719969}">
  <ds:schemaRefs>
    <ds:schemaRef ds:uri="http://schemas.openxmlformats.org/officeDocument/2006/bibliography"/>
  </ds:schemaRefs>
</ds:datastoreItem>
</file>

<file path=customXml/itemProps3.xml><?xml version="1.0" encoding="utf-8"?>
<ds:datastoreItem xmlns:ds="http://schemas.openxmlformats.org/officeDocument/2006/customXml" ds:itemID="{32CB56EE-5D1C-453C-8EB2-7E381646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488</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9</cp:revision>
  <cp:lastPrinted>2020-02-20T21:44:00Z</cp:lastPrinted>
  <dcterms:created xsi:type="dcterms:W3CDTF">2020-10-02T03:59:00Z</dcterms:created>
  <dcterms:modified xsi:type="dcterms:W3CDTF">2021-05-25T21:20:00Z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