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27828" w14:textId="77777777" w:rsidR="0027696B" w:rsidRPr="000F40B9" w:rsidRDefault="0027696B" w:rsidP="00E42EF9">
      <w:pPr>
        <w:spacing w:after="0"/>
        <w:jc w:val="right"/>
        <w:rPr>
          <w:rFonts w:ascii="Arial" w:hAnsi="Arial" w:cs="Arial"/>
          <w:color w:val="000000" w:themeColor="text1"/>
        </w:rPr>
      </w:pPr>
      <w:r w:rsidRPr="000F40B9">
        <w:rPr>
          <w:rFonts w:ascii="Arial" w:hAnsi="Arial" w:cs="Arial"/>
          <w:color w:val="000000" w:themeColor="text1"/>
        </w:rPr>
        <w:t>COMMUNIQUÉ DE PRESSE</w:t>
      </w:r>
    </w:p>
    <w:p w14:paraId="35F85193" w14:textId="77777777" w:rsidR="0027696B" w:rsidRPr="00E42EF9" w:rsidRDefault="0027696B" w:rsidP="0027696B">
      <w:pPr>
        <w:spacing w:after="0"/>
        <w:jc w:val="right"/>
        <w:rPr>
          <w:rFonts w:ascii="Arial" w:hAnsi="Arial" w:cs="Arial"/>
          <w:b/>
          <w:bCs/>
          <w:color w:val="000000" w:themeColor="text1"/>
        </w:rPr>
      </w:pPr>
      <w:r w:rsidRPr="00E42EF9">
        <w:rPr>
          <w:rFonts w:ascii="Arial" w:hAnsi="Arial" w:cs="Arial"/>
          <w:b/>
          <w:bCs/>
          <w:color w:val="000000" w:themeColor="text1"/>
        </w:rPr>
        <w:t>Pour diffusion immédiate</w:t>
      </w:r>
    </w:p>
    <w:p w14:paraId="1EB035F7" w14:textId="77777777" w:rsidR="00236C89" w:rsidRDefault="00236C89" w:rsidP="0027696B">
      <w:pPr>
        <w:spacing w:after="0"/>
        <w:jc w:val="right"/>
        <w:rPr>
          <w:rFonts w:ascii="Arial" w:hAnsi="Arial" w:cs="Arial"/>
          <w:b/>
          <w:bCs/>
          <w:color w:val="000000" w:themeColor="text1"/>
        </w:rPr>
      </w:pPr>
    </w:p>
    <w:p w14:paraId="77AE0900" w14:textId="6EEF3393" w:rsidR="00CB7E2B" w:rsidRDefault="003B3ED7">
      <w:r>
        <w:rPr>
          <w:noProof/>
        </w:rPr>
        <w:drawing>
          <wp:inline distT="0" distB="0" distL="0" distR="0" wp14:anchorId="08978805" wp14:editId="4BF0EB7B">
            <wp:extent cx="5486398" cy="2285999"/>
            <wp:effectExtent l="0" t="0" r="635" b="635"/>
            <wp:docPr id="187671423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14232" name="Image 3"/>
                    <pic:cNvPicPr/>
                  </pic:nvPicPr>
                  <pic:blipFill>
                    <a:blip r:embed="rId6">
                      <a:extLst>
                        <a:ext uri="{28A0092B-C50C-407E-A947-70E740481C1C}">
                          <a14:useLocalDpi xmlns:a14="http://schemas.microsoft.com/office/drawing/2010/main" val="0"/>
                        </a:ext>
                      </a:extLst>
                    </a:blip>
                    <a:stretch>
                      <a:fillRect/>
                    </a:stretch>
                  </pic:blipFill>
                  <pic:spPr>
                    <a:xfrm>
                      <a:off x="0" y="0"/>
                      <a:ext cx="5486398" cy="2285999"/>
                    </a:xfrm>
                    <a:prstGeom prst="rect">
                      <a:avLst/>
                    </a:prstGeom>
                  </pic:spPr>
                </pic:pic>
              </a:graphicData>
            </a:graphic>
          </wp:inline>
        </w:drawing>
      </w:r>
    </w:p>
    <w:p w14:paraId="4DE5E645" w14:textId="13AE3221" w:rsidR="0027696B" w:rsidRPr="000F40B9" w:rsidRDefault="0027696B" w:rsidP="0027696B">
      <w:pPr>
        <w:rPr>
          <w:rFonts w:ascii="Arial" w:hAnsi="Arial" w:cs="Arial"/>
          <w:i/>
          <w:iCs/>
          <w:color w:val="000000" w:themeColor="text1"/>
        </w:rPr>
      </w:pPr>
      <w:r w:rsidRPr="000F40B9">
        <w:rPr>
          <w:rFonts w:ascii="Arial" w:hAnsi="Arial" w:cs="Arial"/>
          <w:i/>
          <w:iCs/>
          <w:color w:val="000000" w:themeColor="text1"/>
        </w:rPr>
        <w:t>Campagne Cohabitation harmonieuse en milieu agricole</w:t>
      </w:r>
    </w:p>
    <w:p w14:paraId="07BFB192" w14:textId="7CABF90B" w:rsidR="0027696B" w:rsidRPr="000F40B9" w:rsidRDefault="00CD728F" w:rsidP="0027696B">
      <w:pPr>
        <w:spacing w:after="0"/>
        <w:jc w:val="center"/>
        <w:rPr>
          <w:rFonts w:ascii="Arial" w:hAnsi="Arial" w:cs="Arial"/>
          <w:b/>
          <w:bCs/>
          <w:color w:val="000000" w:themeColor="text1"/>
        </w:rPr>
      </w:pPr>
      <w:r>
        <w:rPr>
          <w:rFonts w:ascii="Arial" w:hAnsi="Arial" w:cs="Arial"/>
          <w:b/>
          <w:bCs/>
          <w:color w:val="000000" w:themeColor="text1"/>
        </w:rPr>
        <w:t>Les travailleurs étrangers temporaires</w:t>
      </w:r>
      <w:r w:rsidR="0027696B" w:rsidRPr="000F40B9">
        <w:rPr>
          <w:rFonts w:ascii="Arial" w:hAnsi="Arial" w:cs="Arial"/>
          <w:b/>
          <w:bCs/>
          <w:color w:val="000000" w:themeColor="text1"/>
        </w:rPr>
        <w:t xml:space="preserve"> et l’agriculture :</w:t>
      </w:r>
    </w:p>
    <w:p w14:paraId="600BF2F9" w14:textId="35BCCB4C" w:rsidR="0027696B" w:rsidRPr="000F40B9" w:rsidRDefault="005052A2" w:rsidP="0027696B">
      <w:pPr>
        <w:spacing w:after="0"/>
        <w:jc w:val="center"/>
        <w:rPr>
          <w:rFonts w:ascii="Arial" w:hAnsi="Arial" w:cs="Arial"/>
          <w:b/>
          <w:bCs/>
          <w:color w:val="000000" w:themeColor="text1"/>
        </w:rPr>
      </w:pPr>
      <w:proofErr w:type="gramStart"/>
      <w:r>
        <w:rPr>
          <w:rFonts w:ascii="Arial" w:hAnsi="Arial" w:cs="Arial"/>
          <w:b/>
          <w:bCs/>
          <w:color w:val="000000" w:themeColor="text1"/>
        </w:rPr>
        <w:t>u</w:t>
      </w:r>
      <w:r w:rsidR="0027696B" w:rsidRPr="000F40B9">
        <w:rPr>
          <w:rFonts w:ascii="Arial" w:hAnsi="Arial" w:cs="Arial"/>
          <w:b/>
          <w:bCs/>
          <w:color w:val="000000" w:themeColor="text1"/>
        </w:rPr>
        <w:t>ne</w:t>
      </w:r>
      <w:proofErr w:type="gramEnd"/>
      <w:r w:rsidR="0027696B" w:rsidRPr="000F40B9">
        <w:rPr>
          <w:rFonts w:ascii="Arial" w:hAnsi="Arial" w:cs="Arial"/>
          <w:b/>
          <w:bCs/>
          <w:color w:val="000000" w:themeColor="text1"/>
        </w:rPr>
        <w:t xml:space="preserve"> nouvelle thématique pour cultiver le vivre ensemble en Montérégie!</w:t>
      </w:r>
    </w:p>
    <w:p w14:paraId="3839720A" w14:textId="77777777" w:rsidR="0027696B" w:rsidRPr="00104585" w:rsidRDefault="0027696B" w:rsidP="0027696B">
      <w:pPr>
        <w:jc w:val="both"/>
        <w:rPr>
          <w:rFonts w:ascii="Arial" w:hAnsi="Arial" w:cs="Arial"/>
          <w:color w:val="000000" w:themeColor="text1"/>
          <w:sz w:val="12"/>
          <w:szCs w:val="12"/>
        </w:rPr>
      </w:pPr>
    </w:p>
    <w:p w14:paraId="14E263EB" w14:textId="45D5F37F" w:rsidR="0064060C" w:rsidRDefault="0027696B" w:rsidP="0064060C">
      <w:pPr>
        <w:jc w:val="both"/>
        <w:rPr>
          <w:rFonts w:ascii="Arial" w:hAnsi="Arial" w:cs="Arial"/>
          <w:color w:val="000000" w:themeColor="text1"/>
        </w:rPr>
      </w:pPr>
      <w:r w:rsidRPr="00104585">
        <w:rPr>
          <w:rFonts w:ascii="Arial" w:hAnsi="Arial" w:cs="Arial"/>
          <w:b/>
          <w:bCs/>
          <w:color w:val="000000" w:themeColor="text1"/>
        </w:rPr>
        <w:t xml:space="preserve">Saint-Hyacinthe, </w:t>
      </w:r>
      <w:r w:rsidRPr="005651BA">
        <w:rPr>
          <w:rFonts w:ascii="Arial" w:hAnsi="Arial" w:cs="Arial"/>
          <w:b/>
          <w:bCs/>
          <w:color w:val="000000" w:themeColor="text1"/>
        </w:rPr>
        <w:t xml:space="preserve">le </w:t>
      </w:r>
      <w:r w:rsidR="00CD7548">
        <w:rPr>
          <w:rFonts w:ascii="Arial" w:hAnsi="Arial" w:cs="Arial"/>
          <w:b/>
          <w:bCs/>
          <w:color w:val="000000" w:themeColor="text1"/>
        </w:rPr>
        <w:t>7 octobre</w:t>
      </w:r>
      <w:r w:rsidRPr="005651BA">
        <w:rPr>
          <w:rFonts w:ascii="Arial" w:hAnsi="Arial" w:cs="Arial"/>
          <w:b/>
          <w:bCs/>
          <w:color w:val="000000" w:themeColor="text1"/>
        </w:rPr>
        <w:t xml:space="preserve"> 2024</w:t>
      </w:r>
      <w:r w:rsidRPr="00104585">
        <w:rPr>
          <w:rFonts w:ascii="Arial" w:hAnsi="Arial" w:cs="Arial"/>
          <w:color w:val="000000" w:themeColor="text1"/>
        </w:rPr>
        <w:t xml:space="preserve"> – </w:t>
      </w:r>
      <w:r w:rsidR="0064060C" w:rsidRPr="0064060C">
        <w:rPr>
          <w:rFonts w:ascii="Arial" w:hAnsi="Arial" w:cs="Arial"/>
          <w:color w:val="000000" w:themeColor="text1"/>
        </w:rPr>
        <w:t>La Fédération de l'UPA de la Montérégie, en partenariat avec les 12 MRC de la région et la Ville de Longueuil, continue sa campagne de sensibilisation lancée en mai dernier sur la cohabitation en zone agricole, en se concentrant désormais sur les travailleurs étrangers temporaires</w:t>
      </w:r>
      <w:r w:rsidR="00CB7E2B">
        <w:rPr>
          <w:rFonts w:ascii="Arial" w:hAnsi="Arial" w:cs="Arial"/>
          <w:color w:val="000000" w:themeColor="text1"/>
        </w:rPr>
        <w:t xml:space="preserve"> et leur grand apport à nos communautés et notre économie</w:t>
      </w:r>
      <w:r w:rsidR="0064060C" w:rsidRPr="0064060C">
        <w:rPr>
          <w:rFonts w:ascii="Arial" w:hAnsi="Arial" w:cs="Arial"/>
          <w:color w:val="000000" w:themeColor="text1"/>
        </w:rPr>
        <w:t>.</w:t>
      </w:r>
    </w:p>
    <w:p w14:paraId="4832F91D" w14:textId="487674A2" w:rsidR="00D42984" w:rsidRDefault="00CD728F" w:rsidP="0064060C">
      <w:pPr>
        <w:jc w:val="both"/>
        <w:rPr>
          <w:rFonts w:ascii="Arial" w:hAnsi="Arial" w:cs="Arial"/>
        </w:rPr>
      </w:pPr>
      <w:r w:rsidRPr="00CD728F">
        <w:rPr>
          <w:rFonts w:ascii="Arial" w:hAnsi="Arial" w:cs="Arial"/>
        </w:rPr>
        <w:t>La pénurie de main-d’œuvre et les difficultés de recrutement touchent tous les secteurs d’activité, y compris ceux en milieu rural. Bien que la mécanisation et le développement des technologies permettent de réduire la main-d’œuvre nécessaire</w:t>
      </w:r>
      <w:r w:rsidR="00CB7E2B">
        <w:rPr>
          <w:rFonts w:ascii="Arial" w:hAnsi="Arial" w:cs="Arial"/>
        </w:rPr>
        <w:t xml:space="preserve"> aux opérations en secteur agricole</w:t>
      </w:r>
      <w:r w:rsidRPr="00CD728F">
        <w:rPr>
          <w:rFonts w:ascii="Arial" w:hAnsi="Arial" w:cs="Arial"/>
        </w:rPr>
        <w:t xml:space="preserve">, il </w:t>
      </w:r>
      <w:r w:rsidR="00CB7E2B">
        <w:rPr>
          <w:rFonts w:ascii="Arial" w:hAnsi="Arial" w:cs="Arial"/>
        </w:rPr>
        <w:t xml:space="preserve">n’en </w:t>
      </w:r>
      <w:r w:rsidRPr="00CD728F">
        <w:rPr>
          <w:rFonts w:ascii="Arial" w:hAnsi="Arial" w:cs="Arial"/>
        </w:rPr>
        <w:t xml:space="preserve">demeure </w:t>
      </w:r>
      <w:r w:rsidR="00CB7E2B">
        <w:rPr>
          <w:rFonts w:ascii="Arial" w:hAnsi="Arial" w:cs="Arial"/>
        </w:rPr>
        <w:t xml:space="preserve">pas moins </w:t>
      </w:r>
      <w:r w:rsidRPr="00CD728F">
        <w:rPr>
          <w:rFonts w:ascii="Arial" w:hAnsi="Arial" w:cs="Arial"/>
        </w:rPr>
        <w:t>qu’une partie du travail doit toujours être réalisée manuellement.</w:t>
      </w:r>
      <w:r>
        <w:rPr>
          <w:rFonts w:ascii="Arial" w:hAnsi="Arial" w:cs="Arial"/>
        </w:rPr>
        <w:t xml:space="preserve"> </w:t>
      </w:r>
    </w:p>
    <w:p w14:paraId="60C498D5" w14:textId="44F4ECF3" w:rsidR="00CD728F" w:rsidRPr="00CD728F" w:rsidRDefault="00CD728F" w:rsidP="002E5D50">
      <w:pPr>
        <w:jc w:val="both"/>
        <w:rPr>
          <w:rFonts w:ascii="Arial" w:hAnsi="Arial" w:cs="Arial"/>
        </w:rPr>
      </w:pPr>
      <w:r w:rsidRPr="00CD728F">
        <w:rPr>
          <w:rFonts w:ascii="Arial" w:hAnsi="Arial" w:cs="Arial"/>
        </w:rPr>
        <w:t xml:space="preserve">C’est pourquoi quelque 20 000 travailleurs étrangers temporaires (TET) viennent chaque année œuvrer dans les champs et les fermes de la province pour </w:t>
      </w:r>
      <w:r w:rsidR="00BE2AEB">
        <w:rPr>
          <w:rFonts w:ascii="Arial" w:hAnsi="Arial" w:cs="Arial"/>
        </w:rPr>
        <w:t xml:space="preserve">pallier </w:t>
      </w:r>
      <w:r w:rsidRPr="00CD728F">
        <w:rPr>
          <w:rFonts w:ascii="Arial" w:hAnsi="Arial" w:cs="Arial"/>
        </w:rPr>
        <w:t xml:space="preserve">cette situation. </w:t>
      </w:r>
    </w:p>
    <w:p w14:paraId="2840C6F6" w14:textId="26CFE081" w:rsidR="00CD728F" w:rsidRPr="00CD728F" w:rsidRDefault="00CD728F" w:rsidP="002E5D50">
      <w:pPr>
        <w:jc w:val="both"/>
        <w:rPr>
          <w:rFonts w:ascii="Arial" w:hAnsi="Arial" w:cs="Arial"/>
        </w:rPr>
      </w:pPr>
      <w:r w:rsidRPr="00CD728F">
        <w:rPr>
          <w:rFonts w:ascii="Arial" w:hAnsi="Arial" w:cs="Arial"/>
        </w:rPr>
        <w:t>Il est important de souligner que les employeurs ont des obligations strictes envers les TET</w:t>
      </w:r>
      <w:r w:rsidR="005052A2">
        <w:rPr>
          <w:rFonts w:ascii="Arial" w:hAnsi="Arial" w:cs="Arial"/>
        </w:rPr>
        <w:t>,</w:t>
      </w:r>
      <w:r w:rsidR="00BE2AEB">
        <w:rPr>
          <w:rFonts w:ascii="Arial" w:hAnsi="Arial" w:cs="Arial"/>
        </w:rPr>
        <w:t xml:space="preserve"> dont le travail est régi par les</w:t>
      </w:r>
      <w:r w:rsidRPr="00CD728F">
        <w:rPr>
          <w:rFonts w:ascii="Arial" w:hAnsi="Arial" w:cs="Arial"/>
        </w:rPr>
        <w:t xml:space="preserve"> mêmes </w:t>
      </w:r>
      <w:r w:rsidR="00BE2AEB" w:rsidRPr="00CD728F">
        <w:rPr>
          <w:rFonts w:ascii="Arial" w:hAnsi="Arial" w:cs="Arial"/>
        </w:rPr>
        <w:t>normes que</w:t>
      </w:r>
      <w:r w:rsidRPr="00CD728F">
        <w:rPr>
          <w:rFonts w:ascii="Arial" w:hAnsi="Arial" w:cs="Arial"/>
        </w:rPr>
        <w:t xml:space="preserve"> les travailleurs québécois.</w:t>
      </w:r>
    </w:p>
    <w:p w14:paraId="15C44CAD" w14:textId="214C4205" w:rsidR="002669F2" w:rsidRPr="00CD728F" w:rsidRDefault="003B3ED7" w:rsidP="00CB7E2B">
      <w:pPr>
        <w:jc w:val="both"/>
        <w:rPr>
          <w:rFonts w:cstheme="minorHAnsi"/>
          <w:sz w:val="20"/>
          <w:szCs w:val="20"/>
          <w:shd w:val="clear" w:color="auto" w:fill="FFFFFF"/>
        </w:rPr>
      </w:pPr>
      <w:r w:rsidRPr="003B3ED7">
        <w:rPr>
          <w:rFonts w:ascii="Arial" w:hAnsi="Arial" w:cs="Arial"/>
          <w:color w:val="000000" w:themeColor="text1"/>
        </w:rPr>
        <w:t xml:space="preserve">« </w:t>
      </w:r>
      <w:r w:rsidR="00CD728F" w:rsidRPr="00CD728F">
        <w:rPr>
          <w:rFonts w:ascii="Arial" w:hAnsi="Arial" w:cs="Arial"/>
          <w:i/>
          <w:iCs/>
        </w:rPr>
        <w:t xml:space="preserve">Les travailleurs étrangers font partie de l’écosystème agricole du Québec d’aujourd’hui. Ils sont efficaces, impliqués et passionnés. Leur apport est essentiel pour assurer la viabilité de centaines de fermes en Montérégie! </w:t>
      </w:r>
      <w:r w:rsidR="00E42EF9">
        <w:rPr>
          <w:rFonts w:ascii="Arial" w:hAnsi="Arial" w:cs="Arial"/>
          <w:color w:val="000000" w:themeColor="text1"/>
        </w:rPr>
        <w:t>» - M</w:t>
      </w:r>
      <w:r w:rsidRPr="003B3ED7">
        <w:rPr>
          <w:rFonts w:ascii="Arial" w:hAnsi="Arial" w:cs="Arial"/>
          <w:color w:val="000000" w:themeColor="text1"/>
        </w:rPr>
        <w:t>arie-Soleil Michon, porte-parol</w:t>
      </w:r>
      <w:r w:rsidRPr="00666593">
        <w:rPr>
          <w:rFonts w:ascii="Arial" w:hAnsi="Arial" w:cs="Arial"/>
          <w:color w:val="000000" w:themeColor="text1"/>
        </w:rPr>
        <w:t>e</w:t>
      </w:r>
      <w:r w:rsidR="00666593">
        <w:rPr>
          <w:rFonts w:ascii="Arial" w:hAnsi="Arial" w:cs="Arial"/>
          <w:color w:val="000000" w:themeColor="text1"/>
        </w:rPr>
        <w:t>.</w:t>
      </w:r>
    </w:p>
    <w:p w14:paraId="399D3044" w14:textId="2B268599" w:rsidR="002669F2" w:rsidRDefault="002669F2" w:rsidP="002669F2">
      <w:pPr>
        <w:jc w:val="both"/>
        <w:rPr>
          <w:rFonts w:ascii="Arial" w:hAnsi="Arial" w:cs="Arial"/>
          <w:color w:val="000000" w:themeColor="text1"/>
        </w:rPr>
      </w:pPr>
      <w:r w:rsidRPr="00E71208">
        <w:rPr>
          <w:rFonts w:ascii="Arial" w:hAnsi="Arial" w:cs="Arial"/>
          <w:color w:val="000000" w:themeColor="text1"/>
        </w:rPr>
        <w:t xml:space="preserve">Une capsule vidéo portant sur cette nouvelle thématique est disponible sur le site Internet de la campagne </w:t>
      </w:r>
      <w:r w:rsidRPr="00666593">
        <w:rPr>
          <w:rFonts w:ascii="Arial" w:hAnsi="Arial" w:cs="Arial"/>
          <w:i/>
          <w:iCs/>
          <w:color w:val="000000" w:themeColor="text1"/>
        </w:rPr>
        <w:t>cohabitationmonteregie</w:t>
      </w:r>
      <w:r w:rsidRPr="00666593">
        <w:rPr>
          <w:rFonts w:ascii="Arial" w:hAnsi="Arial" w:cs="Arial"/>
          <w:color w:val="000000" w:themeColor="text1"/>
        </w:rPr>
        <w:t>.ca</w:t>
      </w:r>
      <w:r w:rsidR="00E42EF9">
        <w:rPr>
          <w:rFonts w:ascii="Arial" w:hAnsi="Arial" w:cs="Arial"/>
          <w:color w:val="000000" w:themeColor="text1"/>
        </w:rPr>
        <w:t xml:space="preserve"> </w:t>
      </w:r>
      <w:r w:rsidRPr="00E71208">
        <w:rPr>
          <w:rFonts w:ascii="Arial" w:hAnsi="Arial" w:cs="Arial"/>
          <w:color w:val="000000" w:themeColor="text1"/>
        </w:rPr>
        <w:t>et a été lancée sur les réseaux sociaux afin de sensibiliser le grand public à cet important sujet.</w:t>
      </w:r>
    </w:p>
    <w:p w14:paraId="5E516C74" w14:textId="77777777" w:rsidR="002669F2" w:rsidRPr="00E71208" w:rsidRDefault="002669F2" w:rsidP="002669F2">
      <w:pPr>
        <w:jc w:val="both"/>
        <w:rPr>
          <w:rFonts w:ascii="Arial" w:hAnsi="Arial" w:cs="Arial"/>
          <w:color w:val="000000" w:themeColor="text1"/>
        </w:rPr>
      </w:pPr>
      <w:r w:rsidRPr="00E71208">
        <w:rPr>
          <w:rFonts w:ascii="Arial" w:hAnsi="Arial" w:cs="Arial"/>
          <w:color w:val="000000" w:themeColor="text1"/>
        </w:rPr>
        <w:lastRenderedPageBreak/>
        <w:t xml:space="preserve">Cette campagne, qui se poursuivra jusqu’en décembre 2024 sous le thème </w:t>
      </w:r>
      <w:r w:rsidRPr="00E71208">
        <w:rPr>
          <w:rFonts w:ascii="Arial" w:hAnsi="Arial" w:cs="Arial"/>
          <w:i/>
          <w:iCs/>
          <w:color w:val="000000" w:themeColor="text1"/>
        </w:rPr>
        <w:t>Cultivons le vivre ensemble en Montérégie</w:t>
      </w:r>
      <w:r w:rsidRPr="00E71208">
        <w:rPr>
          <w:rFonts w:ascii="Arial" w:hAnsi="Arial" w:cs="Arial"/>
          <w:color w:val="000000" w:themeColor="text1"/>
        </w:rPr>
        <w:t>, consiste à mettre en valeur les actions positives et valorisantes effectuées en milieu agricole, en soulignant ce que le citoyen vit dans son quotidien et en comparant cette réalité avec celle du producteur agricole. D’autres thématiques seront abordées au cours de l’automne dans le cadre de la campagne.</w:t>
      </w:r>
    </w:p>
    <w:p w14:paraId="34459F91" w14:textId="77777777" w:rsidR="002669F2" w:rsidRPr="00E71208" w:rsidRDefault="002669F2" w:rsidP="002669F2">
      <w:pPr>
        <w:rPr>
          <w:rFonts w:ascii="Arial" w:hAnsi="Arial" w:cs="Arial"/>
          <w:color w:val="000000" w:themeColor="text1"/>
        </w:rPr>
      </w:pPr>
      <w:r w:rsidRPr="00E71208">
        <w:rPr>
          <w:rFonts w:ascii="Arial" w:hAnsi="Arial" w:cs="Arial"/>
          <w:b/>
          <w:bCs/>
          <w:color w:val="000000" w:themeColor="text1"/>
        </w:rPr>
        <w:t>Concours grand public</w:t>
      </w:r>
    </w:p>
    <w:p w14:paraId="29EBFDAE" w14:textId="6A774D16" w:rsidR="002669F2" w:rsidRDefault="002669F2" w:rsidP="004568ED">
      <w:pPr>
        <w:jc w:val="both"/>
        <w:rPr>
          <w:rFonts w:ascii="Arial" w:hAnsi="Arial" w:cs="Arial"/>
          <w:color w:val="000000" w:themeColor="text1"/>
        </w:rPr>
      </w:pPr>
      <w:r w:rsidRPr="00E71208">
        <w:rPr>
          <w:rFonts w:ascii="Arial" w:hAnsi="Arial" w:cs="Arial"/>
          <w:color w:val="000000" w:themeColor="text1"/>
        </w:rPr>
        <w:t xml:space="preserve">Ce concours se veut un outil pour sensibiliser la population aux défis que vivent les producteurs agricoles et </w:t>
      </w:r>
      <w:r w:rsidR="00E42EF9">
        <w:rPr>
          <w:rFonts w:ascii="Arial" w:hAnsi="Arial" w:cs="Arial"/>
          <w:color w:val="000000" w:themeColor="text1"/>
        </w:rPr>
        <w:t>auxquels</w:t>
      </w:r>
      <w:r w:rsidRPr="00E71208">
        <w:rPr>
          <w:rFonts w:ascii="Arial" w:hAnsi="Arial" w:cs="Arial"/>
          <w:color w:val="000000" w:themeColor="text1"/>
        </w:rPr>
        <w:t xml:space="preserve"> les citoyens sont également confrontés. Les participants auront l’occasion, et ce, jusqu’au </w:t>
      </w:r>
      <w:r w:rsidRPr="00CD728F">
        <w:rPr>
          <w:rFonts w:ascii="Arial" w:hAnsi="Arial" w:cs="Arial"/>
          <w:b/>
          <w:bCs/>
          <w:color w:val="000000" w:themeColor="text1"/>
        </w:rPr>
        <w:t>1</w:t>
      </w:r>
      <w:r w:rsidRPr="00CD728F">
        <w:rPr>
          <w:rFonts w:ascii="Arial" w:hAnsi="Arial" w:cs="Arial"/>
          <w:b/>
          <w:bCs/>
          <w:color w:val="000000" w:themeColor="text1"/>
          <w:vertAlign w:val="superscript"/>
        </w:rPr>
        <w:t>er</w:t>
      </w:r>
      <w:r w:rsidR="00E42EF9" w:rsidRPr="00CD728F">
        <w:rPr>
          <w:rFonts w:ascii="Arial" w:hAnsi="Arial" w:cs="Arial"/>
          <w:b/>
          <w:bCs/>
          <w:color w:val="000000" w:themeColor="text1"/>
        </w:rPr>
        <w:t xml:space="preserve"> </w:t>
      </w:r>
      <w:r w:rsidRPr="00CD728F">
        <w:rPr>
          <w:rFonts w:ascii="Arial" w:hAnsi="Arial" w:cs="Arial"/>
          <w:b/>
          <w:bCs/>
          <w:color w:val="000000" w:themeColor="text1"/>
        </w:rPr>
        <w:t>novembre 2024</w:t>
      </w:r>
      <w:r w:rsidRPr="00E71208">
        <w:rPr>
          <w:rFonts w:ascii="Arial" w:hAnsi="Arial" w:cs="Arial"/>
          <w:color w:val="000000" w:themeColor="text1"/>
        </w:rPr>
        <w:t>, de tester leurs connaissances en plus d’avoir la possibilité de gagner l'un des 5 paniers cadeaux de produits 100 % locaux d'une valeur de 150 $ chacun.</w:t>
      </w:r>
    </w:p>
    <w:p w14:paraId="3756A7F7" w14:textId="00185870" w:rsidR="002669F2" w:rsidRDefault="002669F2" w:rsidP="002669F2">
      <w:pPr>
        <w:rPr>
          <w:rFonts w:ascii="Arial" w:hAnsi="Arial" w:cs="Arial"/>
          <w:color w:val="000000" w:themeColor="text1"/>
        </w:rPr>
      </w:pPr>
      <w:r w:rsidRPr="00E71208">
        <w:rPr>
          <w:rFonts w:ascii="Arial" w:hAnsi="Arial" w:cs="Arial"/>
          <w:color w:val="000000" w:themeColor="text1"/>
        </w:rPr>
        <w:t xml:space="preserve">Le grand public est invité à participer au concours en grand nombre: </w:t>
      </w:r>
      <w:hyperlink r:id="rId7" w:history="1">
        <w:r w:rsidRPr="0043520C">
          <w:rPr>
            <w:rStyle w:val="Lienhypertexte"/>
            <w:rFonts w:ascii="Arial" w:hAnsi="Arial" w:cs="Arial"/>
          </w:rPr>
          <w:t>https://forms.gle/zJqH3JMMdX55aVgB9</w:t>
        </w:r>
      </w:hyperlink>
    </w:p>
    <w:p w14:paraId="522E9EC2" w14:textId="77777777" w:rsidR="002669F2" w:rsidRPr="00E71208" w:rsidRDefault="002669F2" w:rsidP="002669F2">
      <w:pPr>
        <w:autoSpaceDE w:val="0"/>
        <w:autoSpaceDN w:val="0"/>
        <w:adjustRightInd w:val="0"/>
        <w:jc w:val="both"/>
        <w:rPr>
          <w:rFonts w:ascii="Arial" w:hAnsi="Arial" w:cs="Arial"/>
          <w:color w:val="000000" w:themeColor="text1"/>
          <w:kern w:val="0"/>
        </w:rPr>
      </w:pPr>
      <w:r w:rsidRPr="00E71208">
        <w:rPr>
          <w:rFonts w:ascii="Arial" w:hAnsi="Arial" w:cs="Arial"/>
          <w:color w:val="000000" w:themeColor="text1"/>
          <w:kern w:val="0"/>
        </w:rPr>
        <w:t>La Fédération de l’UPA de la Montérégie remercie les partenaires de ce projet d’envergure régionale : les MRC d’Acton, de Beauharnois-Salaberry, du Haut-Richelieu, du Haut-Saint-Laurent, des Jardins-de-</w:t>
      </w:r>
      <w:proofErr w:type="spellStart"/>
      <w:r w:rsidRPr="00E71208">
        <w:rPr>
          <w:rFonts w:ascii="Arial" w:hAnsi="Arial" w:cs="Arial"/>
          <w:color w:val="000000" w:themeColor="text1"/>
          <w:kern w:val="0"/>
        </w:rPr>
        <w:t>Napierville</w:t>
      </w:r>
      <w:proofErr w:type="spellEnd"/>
      <w:r w:rsidRPr="00E71208">
        <w:rPr>
          <w:rFonts w:ascii="Arial" w:hAnsi="Arial" w:cs="Arial"/>
          <w:color w:val="000000" w:themeColor="text1"/>
          <w:kern w:val="0"/>
        </w:rPr>
        <w:t xml:space="preserve">, de </w:t>
      </w:r>
      <w:proofErr w:type="spellStart"/>
      <w:r w:rsidRPr="00E71208">
        <w:rPr>
          <w:rFonts w:ascii="Arial" w:hAnsi="Arial" w:cs="Arial"/>
          <w:color w:val="000000" w:themeColor="text1"/>
          <w:kern w:val="0"/>
        </w:rPr>
        <w:t>Marguerite-D’Youville</w:t>
      </w:r>
      <w:proofErr w:type="spellEnd"/>
      <w:r w:rsidRPr="00E71208">
        <w:rPr>
          <w:rFonts w:ascii="Arial" w:hAnsi="Arial" w:cs="Arial"/>
          <w:color w:val="000000" w:themeColor="text1"/>
          <w:kern w:val="0"/>
        </w:rPr>
        <w:t>, des Maskoutains, de Pierre-De Saurel, de Roussillon, de Rouville, de La Vallée-du-Richelieu et de Vaudreuil-Soulanges, la Ville de Longueuil et le ministère de l’Agriculture, des Pêcheries et de l’Alimentation. Ces organismes mettent en commun leurs ressources et leurs efforts afin de se doter de stratégies et d’outils permettant d’assurer un rayonnement régional à cette campagne de sensibilisation.</w:t>
      </w:r>
    </w:p>
    <w:p w14:paraId="0442CE9F" w14:textId="77777777" w:rsidR="002669F2" w:rsidRPr="00E71208" w:rsidRDefault="002669F2" w:rsidP="002669F2">
      <w:pPr>
        <w:jc w:val="both"/>
        <w:rPr>
          <w:rFonts w:ascii="Arial" w:hAnsi="Arial" w:cs="Arial"/>
          <w:color w:val="000000" w:themeColor="text1"/>
        </w:rPr>
      </w:pPr>
      <w:r w:rsidRPr="00E71208">
        <w:rPr>
          <w:rFonts w:ascii="Arial" w:hAnsi="Arial" w:cs="Arial"/>
          <w:color w:val="000000" w:themeColor="text1"/>
        </w:rPr>
        <w:t>Ce projet est rendu possible grâce à l’accompagnement et au soutien financier de la Stratégie bioalimentaire Montérégie.</w:t>
      </w:r>
    </w:p>
    <w:p w14:paraId="11FD5898" w14:textId="77777777" w:rsidR="002669F2" w:rsidRPr="00E71208" w:rsidRDefault="002669F2" w:rsidP="002669F2">
      <w:pPr>
        <w:autoSpaceDE w:val="0"/>
        <w:autoSpaceDN w:val="0"/>
        <w:adjustRightInd w:val="0"/>
        <w:rPr>
          <w:rFonts w:ascii="Arial" w:hAnsi="Arial" w:cs="Arial"/>
          <w:color w:val="000000" w:themeColor="text1"/>
          <w:kern w:val="0"/>
        </w:rPr>
      </w:pPr>
    </w:p>
    <w:p w14:paraId="3F3C86DA" w14:textId="77777777" w:rsidR="002669F2" w:rsidRPr="00E71208" w:rsidRDefault="002669F2" w:rsidP="002669F2">
      <w:pPr>
        <w:jc w:val="center"/>
        <w:rPr>
          <w:rFonts w:ascii="Arial" w:hAnsi="Arial" w:cs="Arial"/>
          <w:color w:val="000000" w:themeColor="text1"/>
        </w:rPr>
      </w:pPr>
      <w:r w:rsidRPr="00E71208">
        <w:rPr>
          <w:rFonts w:ascii="Arial" w:hAnsi="Arial" w:cs="Arial"/>
          <w:color w:val="000000" w:themeColor="text1"/>
        </w:rPr>
        <w:t>-30-</w:t>
      </w:r>
    </w:p>
    <w:p w14:paraId="23DCCF9F" w14:textId="4815F877" w:rsidR="002669F2" w:rsidRPr="00E71208" w:rsidRDefault="002669F2" w:rsidP="002669F2">
      <w:pPr>
        <w:spacing w:after="0"/>
        <w:rPr>
          <w:rFonts w:ascii="Arial" w:hAnsi="Arial" w:cs="Arial"/>
          <w:color w:val="000000" w:themeColor="text1"/>
        </w:rPr>
      </w:pPr>
      <w:r w:rsidRPr="00E71208">
        <w:rPr>
          <w:rFonts w:ascii="Arial" w:hAnsi="Arial" w:cs="Arial"/>
          <w:color w:val="000000" w:themeColor="text1"/>
        </w:rPr>
        <w:t>Sources :</w:t>
      </w:r>
    </w:p>
    <w:p w14:paraId="6915DE47" w14:textId="77777777" w:rsidR="002669F2" w:rsidRPr="00E71208" w:rsidRDefault="002669F2" w:rsidP="002669F2">
      <w:pPr>
        <w:spacing w:after="0"/>
        <w:rPr>
          <w:rFonts w:ascii="Arial" w:hAnsi="Arial" w:cs="Arial"/>
          <w:color w:val="000000" w:themeColor="text1"/>
        </w:rPr>
      </w:pPr>
    </w:p>
    <w:p w14:paraId="06FD29A1" w14:textId="77777777" w:rsidR="002669F2" w:rsidRPr="00E71208" w:rsidRDefault="002669F2" w:rsidP="002669F2">
      <w:pPr>
        <w:spacing w:after="0"/>
        <w:rPr>
          <w:rFonts w:ascii="Arial" w:hAnsi="Arial" w:cs="Arial"/>
          <w:b/>
          <w:bCs/>
          <w:color w:val="000000" w:themeColor="text1"/>
        </w:rPr>
      </w:pPr>
      <w:r w:rsidRPr="00E71208">
        <w:rPr>
          <w:rFonts w:ascii="Arial" w:hAnsi="Arial" w:cs="Arial"/>
          <w:b/>
          <w:bCs/>
          <w:color w:val="000000" w:themeColor="text1"/>
        </w:rPr>
        <w:t>Projet de Cohabitation</w:t>
      </w:r>
    </w:p>
    <w:p w14:paraId="3932C52E" w14:textId="77777777" w:rsidR="002669F2" w:rsidRPr="00E71208" w:rsidRDefault="002669F2" w:rsidP="002669F2">
      <w:pPr>
        <w:spacing w:after="0"/>
        <w:rPr>
          <w:rFonts w:ascii="Arial" w:hAnsi="Arial" w:cs="Arial"/>
          <w:color w:val="000000" w:themeColor="text1"/>
        </w:rPr>
      </w:pPr>
      <w:r w:rsidRPr="00E71208">
        <w:rPr>
          <w:rFonts w:ascii="Arial" w:hAnsi="Arial" w:cs="Arial"/>
          <w:color w:val="000000" w:themeColor="text1"/>
        </w:rPr>
        <w:t>Éliane Bergeron Piette</w:t>
      </w:r>
    </w:p>
    <w:p w14:paraId="6BC33852" w14:textId="77777777" w:rsidR="002669F2" w:rsidRPr="00E71208" w:rsidRDefault="002669F2" w:rsidP="002669F2">
      <w:pPr>
        <w:spacing w:after="0"/>
        <w:rPr>
          <w:rFonts w:ascii="Arial" w:hAnsi="Arial" w:cs="Arial"/>
          <w:color w:val="000000" w:themeColor="text1"/>
        </w:rPr>
      </w:pPr>
      <w:r w:rsidRPr="00E71208">
        <w:rPr>
          <w:rFonts w:ascii="Arial" w:hAnsi="Arial" w:cs="Arial"/>
          <w:color w:val="000000" w:themeColor="text1"/>
        </w:rPr>
        <w:t xml:space="preserve">Conseillère syndicale </w:t>
      </w:r>
    </w:p>
    <w:p w14:paraId="35D7E17A" w14:textId="77777777" w:rsidR="002669F2" w:rsidRPr="00E71208" w:rsidRDefault="002669F2" w:rsidP="002669F2">
      <w:pPr>
        <w:spacing w:after="0"/>
        <w:rPr>
          <w:rFonts w:ascii="Arial" w:hAnsi="Arial" w:cs="Arial"/>
          <w:color w:val="000000" w:themeColor="text1"/>
          <w:kern w:val="0"/>
        </w:rPr>
      </w:pPr>
      <w:r w:rsidRPr="00E71208">
        <w:rPr>
          <w:rFonts w:ascii="Arial" w:hAnsi="Arial" w:cs="Arial"/>
          <w:color w:val="000000" w:themeColor="text1"/>
        </w:rPr>
        <w:t>Fédération de</w:t>
      </w:r>
      <w:r w:rsidRPr="00E71208">
        <w:rPr>
          <w:rFonts w:ascii="Arial" w:hAnsi="Arial" w:cs="Arial"/>
          <w:color w:val="000000" w:themeColor="text1"/>
          <w:kern w:val="0"/>
        </w:rPr>
        <w:t xml:space="preserve"> l’UPA de la Montérégie</w:t>
      </w:r>
    </w:p>
    <w:p w14:paraId="35F1D27F" w14:textId="77777777" w:rsidR="002669F2" w:rsidRPr="00E71208" w:rsidRDefault="002669F2" w:rsidP="002669F2">
      <w:pPr>
        <w:spacing w:after="0"/>
        <w:rPr>
          <w:rFonts w:ascii="Arial" w:hAnsi="Arial" w:cs="Arial"/>
          <w:color w:val="000000" w:themeColor="text1"/>
          <w:kern w:val="0"/>
        </w:rPr>
      </w:pPr>
      <w:r w:rsidRPr="00E71208">
        <w:rPr>
          <w:rFonts w:ascii="Arial" w:hAnsi="Arial" w:cs="Arial"/>
          <w:color w:val="000000" w:themeColor="text1"/>
          <w:kern w:val="0"/>
        </w:rPr>
        <w:t>450 774-9154, poste 5223</w:t>
      </w:r>
    </w:p>
    <w:p w14:paraId="4299218B" w14:textId="244836A6" w:rsidR="002669F2" w:rsidRPr="00457048" w:rsidRDefault="005052A2" w:rsidP="00457048">
      <w:pPr>
        <w:spacing w:after="0"/>
        <w:rPr>
          <w:rFonts w:ascii="Arial" w:hAnsi="Arial" w:cs="Arial"/>
          <w:color w:val="000000" w:themeColor="text1"/>
          <w:kern w:val="0"/>
        </w:rPr>
      </w:pPr>
      <w:hyperlink r:id="rId8" w:history="1">
        <w:r w:rsidR="002669F2" w:rsidRPr="00E71208">
          <w:rPr>
            <w:rFonts w:ascii="Arial" w:hAnsi="Arial" w:cs="Arial"/>
            <w:color w:val="000000" w:themeColor="text1"/>
            <w:u w:val="single"/>
          </w:rPr>
          <w:t>elianebergeronpiette@upa.qc.ca</w:t>
        </w:r>
      </w:hyperlink>
      <w:r w:rsidR="002669F2" w:rsidRPr="00E71208">
        <w:rPr>
          <w:rFonts w:ascii="Arial" w:hAnsi="Arial" w:cs="Arial"/>
          <w:color w:val="000000" w:themeColor="text1"/>
          <w:u w:val="single"/>
        </w:rPr>
        <w:t xml:space="preserve"> </w:t>
      </w:r>
    </w:p>
    <w:p w14:paraId="6D06D0CF" w14:textId="77777777" w:rsidR="002669F2" w:rsidRDefault="002669F2" w:rsidP="002669F2">
      <w:pPr>
        <w:rPr>
          <w:rFonts w:ascii="Arial" w:hAnsi="Arial" w:cs="Arial"/>
          <w:b/>
          <w:bCs/>
          <w:color w:val="000000" w:themeColor="text1"/>
        </w:rPr>
      </w:pPr>
    </w:p>
    <w:p w14:paraId="39857EC6" w14:textId="77777777" w:rsidR="002669F2" w:rsidRPr="00E71208" w:rsidRDefault="002669F2" w:rsidP="002669F2">
      <w:pPr>
        <w:spacing w:after="0"/>
        <w:rPr>
          <w:rFonts w:ascii="Arial" w:hAnsi="Arial" w:cs="Arial"/>
          <w:b/>
          <w:bCs/>
          <w:color w:val="000000" w:themeColor="text1"/>
        </w:rPr>
      </w:pPr>
      <w:r w:rsidRPr="00E71208">
        <w:rPr>
          <w:rFonts w:ascii="Arial" w:hAnsi="Arial" w:cs="Arial"/>
          <w:b/>
          <w:bCs/>
          <w:color w:val="000000" w:themeColor="text1"/>
        </w:rPr>
        <w:t>Éléments promotionnels de la campagne de sensibilisation</w:t>
      </w:r>
    </w:p>
    <w:p w14:paraId="515D4938" w14:textId="77777777" w:rsidR="002669F2" w:rsidRPr="00E71208" w:rsidRDefault="002669F2" w:rsidP="002669F2">
      <w:pPr>
        <w:spacing w:after="0"/>
        <w:rPr>
          <w:rFonts w:ascii="Arial" w:hAnsi="Arial" w:cs="Arial"/>
          <w:color w:val="000000" w:themeColor="text1"/>
        </w:rPr>
      </w:pPr>
      <w:r w:rsidRPr="00E71208">
        <w:rPr>
          <w:rFonts w:ascii="Arial" w:hAnsi="Arial" w:cs="Arial"/>
          <w:color w:val="000000" w:themeColor="text1"/>
        </w:rPr>
        <w:t>Vanessa Filion</w:t>
      </w:r>
    </w:p>
    <w:p w14:paraId="02CEDAA4" w14:textId="77777777" w:rsidR="002669F2" w:rsidRPr="00E71208" w:rsidRDefault="002669F2" w:rsidP="002669F2">
      <w:pPr>
        <w:spacing w:after="0"/>
        <w:rPr>
          <w:rFonts w:ascii="Arial" w:hAnsi="Arial" w:cs="Arial"/>
          <w:color w:val="000000" w:themeColor="text1"/>
        </w:rPr>
      </w:pPr>
      <w:r w:rsidRPr="00E71208">
        <w:rPr>
          <w:rFonts w:ascii="Arial" w:hAnsi="Arial" w:cs="Arial"/>
          <w:color w:val="000000" w:themeColor="text1"/>
        </w:rPr>
        <w:t xml:space="preserve">Conseillère aux communications </w:t>
      </w:r>
    </w:p>
    <w:p w14:paraId="54A66B44" w14:textId="77777777" w:rsidR="002669F2" w:rsidRPr="00E71208" w:rsidRDefault="002669F2" w:rsidP="002669F2">
      <w:pPr>
        <w:spacing w:after="0"/>
        <w:rPr>
          <w:rFonts w:ascii="Arial" w:hAnsi="Arial" w:cs="Arial"/>
          <w:color w:val="000000" w:themeColor="text1"/>
          <w:kern w:val="0"/>
        </w:rPr>
      </w:pPr>
      <w:r w:rsidRPr="00E71208">
        <w:rPr>
          <w:rFonts w:ascii="Arial" w:hAnsi="Arial" w:cs="Arial"/>
          <w:color w:val="000000" w:themeColor="text1"/>
        </w:rPr>
        <w:t>Fédération de</w:t>
      </w:r>
      <w:r w:rsidRPr="00E71208">
        <w:rPr>
          <w:rFonts w:ascii="Arial" w:hAnsi="Arial" w:cs="Arial"/>
          <w:color w:val="000000" w:themeColor="text1"/>
          <w:kern w:val="0"/>
        </w:rPr>
        <w:t xml:space="preserve"> l’UPA de la Montérégie</w:t>
      </w:r>
    </w:p>
    <w:p w14:paraId="224838A7" w14:textId="6F8FC77E" w:rsidR="0027696B" w:rsidRPr="00D42984" w:rsidRDefault="002669F2" w:rsidP="00D42984">
      <w:pPr>
        <w:spacing w:after="0"/>
        <w:rPr>
          <w:rFonts w:ascii="Arial" w:hAnsi="Arial" w:cs="Arial"/>
          <w:color w:val="000000" w:themeColor="text1"/>
          <w:kern w:val="0"/>
        </w:rPr>
      </w:pPr>
      <w:r w:rsidRPr="00E71208">
        <w:rPr>
          <w:rFonts w:ascii="Arial" w:hAnsi="Arial" w:cs="Arial"/>
          <w:color w:val="000000" w:themeColor="text1"/>
          <w:kern w:val="0"/>
        </w:rPr>
        <w:t>438 404-1098</w:t>
      </w:r>
      <w:r w:rsidR="00D42984">
        <w:rPr>
          <w:rFonts w:ascii="Arial" w:hAnsi="Arial" w:cs="Arial"/>
          <w:color w:val="000000" w:themeColor="text1"/>
          <w:kern w:val="0"/>
        </w:rPr>
        <w:t xml:space="preserve"> | </w:t>
      </w:r>
      <w:hyperlink r:id="rId9" w:history="1">
        <w:r w:rsidR="00D42984" w:rsidRPr="00900B8E">
          <w:rPr>
            <w:rStyle w:val="Lienhypertexte"/>
            <w:rFonts w:ascii="Arial" w:hAnsi="Arial" w:cs="Arial"/>
          </w:rPr>
          <w:t>vfilion@upa.qc.ca</w:t>
        </w:r>
      </w:hyperlink>
    </w:p>
    <w:sectPr w:rsidR="0027696B" w:rsidRPr="00D42984" w:rsidSect="00E42EF9">
      <w:headerReference w:type="default" r:id="rId10"/>
      <w:footerReference w:type="default" r:id="rId11"/>
      <w:pgSz w:w="12240" w:h="15840"/>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2525E" w14:textId="77777777" w:rsidR="00C40742" w:rsidRDefault="00C40742" w:rsidP="0027696B">
      <w:pPr>
        <w:spacing w:after="0" w:line="240" w:lineRule="auto"/>
      </w:pPr>
      <w:r>
        <w:separator/>
      </w:r>
    </w:p>
  </w:endnote>
  <w:endnote w:type="continuationSeparator" w:id="0">
    <w:p w14:paraId="06DCC207" w14:textId="77777777" w:rsidR="00C40742" w:rsidRDefault="00C40742" w:rsidP="0027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970856"/>
      <w:docPartObj>
        <w:docPartGallery w:val="Page Numbers (Bottom of Page)"/>
        <w:docPartUnique/>
      </w:docPartObj>
    </w:sdtPr>
    <w:sdtEndPr/>
    <w:sdtContent>
      <w:p w14:paraId="531C53E3" w14:textId="06A5DDE0" w:rsidR="00E42EF9" w:rsidRDefault="00E42EF9">
        <w:pPr>
          <w:pStyle w:val="Pieddepage"/>
          <w:jc w:val="right"/>
        </w:pPr>
        <w:r>
          <w:fldChar w:fldCharType="begin"/>
        </w:r>
        <w:r>
          <w:instrText>PAGE   \* MERGEFORMAT</w:instrText>
        </w:r>
        <w:r>
          <w:fldChar w:fldCharType="separate"/>
        </w:r>
        <w:r>
          <w:rPr>
            <w:lang w:val="fr-FR"/>
          </w:rPr>
          <w:t>2</w:t>
        </w:r>
        <w:r>
          <w:fldChar w:fldCharType="end"/>
        </w:r>
      </w:p>
    </w:sdtContent>
  </w:sdt>
  <w:p w14:paraId="6902A6B1" w14:textId="77777777" w:rsidR="00E42EF9" w:rsidRDefault="00E42E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CD6A8" w14:textId="77777777" w:rsidR="00C40742" w:rsidRDefault="00C40742" w:rsidP="0027696B">
      <w:pPr>
        <w:spacing w:after="0" w:line="240" w:lineRule="auto"/>
      </w:pPr>
      <w:r>
        <w:separator/>
      </w:r>
    </w:p>
  </w:footnote>
  <w:footnote w:type="continuationSeparator" w:id="0">
    <w:p w14:paraId="0BC4156A" w14:textId="77777777" w:rsidR="00C40742" w:rsidRDefault="00C40742" w:rsidP="00276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5D42" w14:textId="5BE5E093" w:rsidR="0027696B" w:rsidRDefault="0027696B">
    <w:pPr>
      <w:pStyle w:val="En-tte"/>
    </w:pPr>
    <w:r>
      <w:rPr>
        <w:noProof/>
      </w:rPr>
      <w:drawing>
        <wp:inline distT="0" distB="0" distL="0" distR="0" wp14:anchorId="1CE55673" wp14:editId="46AC0B0F">
          <wp:extent cx="2080260" cy="978252"/>
          <wp:effectExtent l="0" t="0" r="0" b="0"/>
          <wp:docPr id="2130570204"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83269" name="Image 1" descr="Une image contenant Police, text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91496" cy="9835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57"/>
    <w:rsid w:val="000346C1"/>
    <w:rsid w:val="000B32BC"/>
    <w:rsid w:val="000F40B9"/>
    <w:rsid w:val="00137034"/>
    <w:rsid w:val="00236C89"/>
    <w:rsid w:val="002669F2"/>
    <w:rsid w:val="0027696B"/>
    <w:rsid w:val="002B3173"/>
    <w:rsid w:val="002E5D50"/>
    <w:rsid w:val="003B3ED7"/>
    <w:rsid w:val="003B44EE"/>
    <w:rsid w:val="004568ED"/>
    <w:rsid w:val="00457048"/>
    <w:rsid w:val="00482606"/>
    <w:rsid w:val="004B3671"/>
    <w:rsid w:val="005052A2"/>
    <w:rsid w:val="005651BA"/>
    <w:rsid w:val="0060773D"/>
    <w:rsid w:val="006217BE"/>
    <w:rsid w:val="0064060C"/>
    <w:rsid w:val="00654EE1"/>
    <w:rsid w:val="00666593"/>
    <w:rsid w:val="00772C57"/>
    <w:rsid w:val="007A3D80"/>
    <w:rsid w:val="008137F4"/>
    <w:rsid w:val="008F0636"/>
    <w:rsid w:val="0098793D"/>
    <w:rsid w:val="009A5FB6"/>
    <w:rsid w:val="009A6AED"/>
    <w:rsid w:val="00A43EA2"/>
    <w:rsid w:val="00A66738"/>
    <w:rsid w:val="00BE2AEB"/>
    <w:rsid w:val="00C40742"/>
    <w:rsid w:val="00C9051C"/>
    <w:rsid w:val="00CB7E2B"/>
    <w:rsid w:val="00CD728F"/>
    <w:rsid w:val="00CD7548"/>
    <w:rsid w:val="00D150DD"/>
    <w:rsid w:val="00D42984"/>
    <w:rsid w:val="00D56D17"/>
    <w:rsid w:val="00DA3C52"/>
    <w:rsid w:val="00E42EF9"/>
    <w:rsid w:val="00ED4E75"/>
    <w:rsid w:val="00F13D37"/>
    <w:rsid w:val="00F649F5"/>
    <w:rsid w:val="00F7002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3D275"/>
  <w15:chartTrackingRefBased/>
  <w15:docId w15:val="{C13E0B7D-7DF4-4B4D-9E63-E9295F8D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72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72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72C5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72C5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72C5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72C5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72C5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72C5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72C5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2C5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72C5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72C5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72C5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72C5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72C5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72C5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72C5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72C57"/>
    <w:rPr>
      <w:rFonts w:eastAsiaTheme="majorEastAsia" w:cstheme="majorBidi"/>
      <w:color w:val="272727" w:themeColor="text1" w:themeTint="D8"/>
    </w:rPr>
  </w:style>
  <w:style w:type="paragraph" w:styleId="Titre">
    <w:name w:val="Title"/>
    <w:basedOn w:val="Normal"/>
    <w:next w:val="Normal"/>
    <w:link w:val="TitreCar"/>
    <w:uiPriority w:val="10"/>
    <w:qFormat/>
    <w:rsid w:val="00772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72C5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72C5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72C5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72C57"/>
    <w:pPr>
      <w:spacing w:before="160"/>
      <w:jc w:val="center"/>
    </w:pPr>
    <w:rPr>
      <w:i/>
      <w:iCs/>
      <w:color w:val="404040" w:themeColor="text1" w:themeTint="BF"/>
    </w:rPr>
  </w:style>
  <w:style w:type="character" w:customStyle="1" w:styleId="CitationCar">
    <w:name w:val="Citation Car"/>
    <w:basedOn w:val="Policepardfaut"/>
    <w:link w:val="Citation"/>
    <w:uiPriority w:val="29"/>
    <w:rsid w:val="00772C57"/>
    <w:rPr>
      <w:i/>
      <w:iCs/>
      <w:color w:val="404040" w:themeColor="text1" w:themeTint="BF"/>
    </w:rPr>
  </w:style>
  <w:style w:type="paragraph" w:styleId="Paragraphedeliste">
    <w:name w:val="List Paragraph"/>
    <w:basedOn w:val="Normal"/>
    <w:uiPriority w:val="34"/>
    <w:qFormat/>
    <w:rsid w:val="00772C57"/>
    <w:pPr>
      <w:ind w:left="720"/>
      <w:contextualSpacing/>
    </w:pPr>
  </w:style>
  <w:style w:type="character" w:styleId="Accentuationintense">
    <w:name w:val="Intense Emphasis"/>
    <w:basedOn w:val="Policepardfaut"/>
    <w:uiPriority w:val="21"/>
    <w:qFormat/>
    <w:rsid w:val="00772C57"/>
    <w:rPr>
      <w:i/>
      <w:iCs/>
      <w:color w:val="0F4761" w:themeColor="accent1" w:themeShade="BF"/>
    </w:rPr>
  </w:style>
  <w:style w:type="paragraph" w:styleId="Citationintense">
    <w:name w:val="Intense Quote"/>
    <w:basedOn w:val="Normal"/>
    <w:next w:val="Normal"/>
    <w:link w:val="CitationintenseCar"/>
    <w:uiPriority w:val="30"/>
    <w:qFormat/>
    <w:rsid w:val="00772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72C57"/>
    <w:rPr>
      <w:i/>
      <w:iCs/>
      <w:color w:val="0F4761" w:themeColor="accent1" w:themeShade="BF"/>
    </w:rPr>
  </w:style>
  <w:style w:type="character" w:styleId="Rfrenceintense">
    <w:name w:val="Intense Reference"/>
    <w:basedOn w:val="Policepardfaut"/>
    <w:uiPriority w:val="32"/>
    <w:qFormat/>
    <w:rsid w:val="00772C57"/>
    <w:rPr>
      <w:b/>
      <w:bCs/>
      <w:smallCaps/>
      <w:color w:val="0F4761" w:themeColor="accent1" w:themeShade="BF"/>
      <w:spacing w:val="5"/>
    </w:rPr>
  </w:style>
  <w:style w:type="paragraph" w:styleId="En-tte">
    <w:name w:val="header"/>
    <w:basedOn w:val="Normal"/>
    <w:link w:val="En-tteCar"/>
    <w:uiPriority w:val="99"/>
    <w:unhideWhenUsed/>
    <w:rsid w:val="0027696B"/>
    <w:pPr>
      <w:tabs>
        <w:tab w:val="center" w:pos="4320"/>
        <w:tab w:val="right" w:pos="8640"/>
      </w:tabs>
      <w:spacing w:after="0" w:line="240" w:lineRule="auto"/>
    </w:pPr>
  </w:style>
  <w:style w:type="character" w:customStyle="1" w:styleId="En-tteCar">
    <w:name w:val="En-tête Car"/>
    <w:basedOn w:val="Policepardfaut"/>
    <w:link w:val="En-tte"/>
    <w:uiPriority w:val="99"/>
    <w:rsid w:val="0027696B"/>
  </w:style>
  <w:style w:type="paragraph" w:styleId="Pieddepage">
    <w:name w:val="footer"/>
    <w:basedOn w:val="Normal"/>
    <w:link w:val="PieddepageCar"/>
    <w:uiPriority w:val="99"/>
    <w:unhideWhenUsed/>
    <w:rsid w:val="0027696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7696B"/>
  </w:style>
  <w:style w:type="character" w:styleId="Lienhypertexte">
    <w:name w:val="Hyperlink"/>
    <w:basedOn w:val="Policepardfaut"/>
    <w:uiPriority w:val="99"/>
    <w:unhideWhenUsed/>
    <w:rsid w:val="002669F2"/>
    <w:rPr>
      <w:color w:val="467886" w:themeColor="hyperlink"/>
      <w:u w:val="single"/>
    </w:rPr>
  </w:style>
  <w:style w:type="character" w:styleId="Mentionnonrsolue">
    <w:name w:val="Unresolved Mention"/>
    <w:basedOn w:val="Policepardfaut"/>
    <w:uiPriority w:val="99"/>
    <w:semiHidden/>
    <w:unhideWhenUsed/>
    <w:rsid w:val="002669F2"/>
    <w:rPr>
      <w:color w:val="605E5C"/>
      <w:shd w:val="clear" w:color="auto" w:fill="E1DFDD"/>
    </w:rPr>
  </w:style>
  <w:style w:type="paragraph" w:styleId="Rvision">
    <w:name w:val="Revision"/>
    <w:hidden/>
    <w:uiPriority w:val="99"/>
    <w:semiHidden/>
    <w:rsid w:val="00E42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anebergeronpiette@upa.qc.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orms.gle/zJqH3JMMdX55aVgB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vfilion@upa.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618</Words>
  <Characters>3405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UPA</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Filion, Vanessa</dc:creator>
  <cp:keywords/>
  <dc:description/>
  <cp:lastModifiedBy>Robidoux, Melodie</cp:lastModifiedBy>
  <cp:revision>3</cp:revision>
  <dcterms:created xsi:type="dcterms:W3CDTF">2024-10-01T12:29:00Z</dcterms:created>
  <dcterms:modified xsi:type="dcterms:W3CDTF">2024-10-07T15:17:00Z</dcterms:modified>
</cp:coreProperties>
</file>